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4A" w:rsidRPr="004C3F41" w:rsidRDefault="00102E2C" w:rsidP="009A56E2">
      <w:pPr>
        <w:spacing w:line="240" w:lineRule="auto"/>
        <w:ind w:firstLine="993"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Dr </w:t>
      </w:r>
      <w:r w:rsidR="00AF3ABB" w:rsidRPr="004C3F41">
        <w:rPr>
          <w:rFonts w:ascii="Calibri" w:hAnsi="Calibri"/>
          <w:sz w:val="22"/>
        </w:rPr>
        <w:t xml:space="preserve">Anna H. Walas </w:t>
      </w:r>
    </w:p>
    <w:p w:rsidR="00F33C4A" w:rsidRPr="00F33C4A" w:rsidRDefault="00F33C4A" w:rsidP="009A56E2">
      <w:pPr>
        <w:pStyle w:val="ListParagraph"/>
        <w:spacing w:line="240" w:lineRule="auto"/>
        <w:ind w:left="426" w:firstLine="0"/>
        <w:rPr>
          <w:rFonts w:ascii="Calibri" w:hAnsi="Calibri"/>
          <w:b/>
          <w:sz w:val="30"/>
          <w:szCs w:val="30"/>
        </w:rPr>
      </w:pPr>
      <w:r w:rsidRPr="00F33C4A">
        <w:rPr>
          <w:rFonts w:ascii="Calibri" w:hAnsi="Calibri"/>
          <w:b/>
          <w:sz w:val="30"/>
          <w:szCs w:val="30"/>
        </w:rPr>
        <w:t>PROPOSED MODULE OUTLI</w:t>
      </w:r>
      <w:r w:rsidR="00B22C65">
        <w:rPr>
          <w:rFonts w:ascii="Calibri" w:hAnsi="Calibri"/>
          <w:b/>
          <w:sz w:val="30"/>
          <w:szCs w:val="30"/>
        </w:rPr>
        <w:t>N</w:t>
      </w:r>
      <w:r w:rsidRPr="00F33C4A">
        <w:rPr>
          <w:rFonts w:ascii="Calibri" w:hAnsi="Calibri"/>
          <w:b/>
          <w:sz w:val="30"/>
          <w:szCs w:val="30"/>
        </w:rPr>
        <w:t xml:space="preserve">E </w:t>
      </w:r>
    </w:p>
    <w:p w:rsidR="00F33C4A" w:rsidRDefault="00F33C4A" w:rsidP="00B14CFD">
      <w:pPr>
        <w:pStyle w:val="ListParagraph"/>
        <w:spacing w:line="240" w:lineRule="auto"/>
        <w:ind w:left="709" w:firstLine="0"/>
        <w:jc w:val="right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</w:t>
      </w:r>
      <w:r w:rsidRPr="00F33C4A">
        <w:rPr>
          <w:rFonts w:ascii="Calibri" w:hAnsi="Calibri"/>
          <w:b/>
          <w:sz w:val="36"/>
          <w:szCs w:val="36"/>
        </w:rPr>
        <w:t>Themes in Iron Age and Roman Archaeology in NW Europe</w:t>
      </w:r>
    </w:p>
    <w:p w:rsidR="00B14CFD" w:rsidRPr="00F33C4A" w:rsidRDefault="00B14CFD" w:rsidP="00B14CFD">
      <w:pPr>
        <w:pStyle w:val="ListParagraph"/>
        <w:spacing w:line="240" w:lineRule="auto"/>
        <w:ind w:left="709" w:firstLine="0"/>
        <w:jc w:val="right"/>
        <w:rPr>
          <w:rFonts w:ascii="Calibri" w:hAnsi="Calibri"/>
          <w:b/>
          <w:sz w:val="36"/>
          <w:szCs w:val="36"/>
        </w:rPr>
      </w:pPr>
    </w:p>
    <w:p w:rsidR="00F33C4A" w:rsidRDefault="00F33C4A" w:rsidP="009A56E2">
      <w:pPr>
        <w:pStyle w:val="ListParagraph"/>
        <w:spacing w:line="240" w:lineRule="auto"/>
        <w:ind w:left="426" w:firstLine="0"/>
        <w:jc w:val="left"/>
        <w:rPr>
          <w:rFonts w:ascii="Calibri" w:hAnsi="Calibri"/>
          <w:sz w:val="24"/>
          <w:szCs w:val="24"/>
        </w:rPr>
      </w:pPr>
      <w:r w:rsidRPr="006D6A36">
        <w:rPr>
          <w:rFonts w:ascii="Calibri" w:hAnsi="Calibri"/>
          <w:b/>
          <w:sz w:val="24"/>
          <w:szCs w:val="24"/>
        </w:rPr>
        <w:t>Aimed at</w:t>
      </w:r>
      <w:r w:rsidRPr="00F33C4A">
        <w:rPr>
          <w:rFonts w:ascii="Calibri" w:hAnsi="Calibri"/>
          <w:sz w:val="24"/>
          <w:szCs w:val="24"/>
        </w:rPr>
        <w:t>:</w:t>
      </w:r>
      <w:r w:rsidR="006D6A36">
        <w:rPr>
          <w:rFonts w:ascii="Calibri" w:hAnsi="Calibri"/>
          <w:sz w:val="24"/>
          <w:szCs w:val="24"/>
        </w:rPr>
        <w:t xml:space="preserve"> </w:t>
      </w:r>
      <w:r w:rsidR="002C7C8C">
        <w:rPr>
          <w:rFonts w:ascii="Calibri" w:hAnsi="Calibri"/>
          <w:sz w:val="24"/>
          <w:szCs w:val="24"/>
        </w:rPr>
        <w:t xml:space="preserve"> Level 2, semester 2</w:t>
      </w:r>
      <w:r w:rsidR="005557D7">
        <w:rPr>
          <w:rFonts w:ascii="Calibri" w:hAnsi="Calibri"/>
          <w:sz w:val="24"/>
          <w:szCs w:val="24"/>
        </w:rPr>
        <w:t>.</w:t>
      </w:r>
    </w:p>
    <w:p w:rsidR="00355528" w:rsidRPr="00F33C4A" w:rsidRDefault="00355528" w:rsidP="009A56E2">
      <w:pPr>
        <w:pStyle w:val="ListParagraph"/>
        <w:spacing w:line="240" w:lineRule="auto"/>
        <w:ind w:left="426" w:firstLine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Modul</w:t>
      </w:r>
      <w:r>
        <w:rPr>
          <w:rFonts w:ascii="Calibri" w:hAnsi="Calibri"/>
          <w:sz w:val="24"/>
          <w:szCs w:val="24"/>
        </w:rPr>
        <w:t>e: Optional</w:t>
      </w:r>
    </w:p>
    <w:p w:rsidR="00F33C4A" w:rsidRPr="00F33C4A" w:rsidRDefault="00F33C4A" w:rsidP="009A56E2">
      <w:pPr>
        <w:pStyle w:val="ListParagraph"/>
        <w:spacing w:line="240" w:lineRule="auto"/>
        <w:ind w:left="426" w:firstLine="0"/>
        <w:jc w:val="left"/>
        <w:rPr>
          <w:rFonts w:ascii="Calibri" w:hAnsi="Calibri"/>
          <w:sz w:val="24"/>
          <w:szCs w:val="24"/>
        </w:rPr>
      </w:pPr>
      <w:r w:rsidRPr="006D6A36">
        <w:rPr>
          <w:rFonts w:ascii="Calibri" w:hAnsi="Calibri"/>
          <w:b/>
          <w:sz w:val="24"/>
          <w:szCs w:val="24"/>
        </w:rPr>
        <w:t>Proposed credits</w:t>
      </w:r>
      <w:r w:rsidRPr="00F33C4A">
        <w:rPr>
          <w:rFonts w:ascii="Calibri" w:hAnsi="Calibri"/>
          <w:sz w:val="24"/>
          <w:szCs w:val="24"/>
        </w:rPr>
        <w:t>: 20</w:t>
      </w:r>
      <w:r w:rsidR="001C1DF0">
        <w:rPr>
          <w:rFonts w:ascii="Calibri" w:hAnsi="Calibri"/>
          <w:sz w:val="24"/>
          <w:szCs w:val="24"/>
        </w:rPr>
        <w:t xml:space="preserve"> with 22 </w:t>
      </w:r>
      <w:r w:rsidR="003C00BA">
        <w:rPr>
          <w:rFonts w:ascii="Calibri" w:hAnsi="Calibri"/>
          <w:sz w:val="24"/>
          <w:szCs w:val="24"/>
        </w:rPr>
        <w:t>c</w:t>
      </w:r>
      <w:r w:rsidR="001C1DF0">
        <w:rPr>
          <w:rFonts w:ascii="Calibri" w:hAnsi="Calibri"/>
          <w:sz w:val="24"/>
          <w:szCs w:val="24"/>
        </w:rPr>
        <w:t>ontact hours and 150 total hours.</w:t>
      </w:r>
    </w:p>
    <w:p w:rsidR="00D3592D" w:rsidRPr="001C1DF0" w:rsidRDefault="00F33C4A" w:rsidP="009A56E2">
      <w:pPr>
        <w:pStyle w:val="ListParagraph"/>
        <w:spacing w:line="240" w:lineRule="auto"/>
        <w:ind w:left="426" w:firstLine="0"/>
        <w:jc w:val="left"/>
        <w:rPr>
          <w:rFonts w:ascii="Calibri" w:hAnsi="Calibri"/>
          <w:b/>
          <w:color w:val="FF0000"/>
          <w:sz w:val="24"/>
          <w:szCs w:val="24"/>
        </w:rPr>
      </w:pPr>
      <w:r w:rsidRPr="006D6A36">
        <w:rPr>
          <w:rFonts w:ascii="Calibri" w:hAnsi="Calibri"/>
          <w:b/>
          <w:sz w:val="24"/>
          <w:szCs w:val="24"/>
        </w:rPr>
        <w:t>Proposed teaching and study hours</w:t>
      </w:r>
      <w:r w:rsidRPr="001C1DF0">
        <w:rPr>
          <w:rFonts w:ascii="Calibri" w:hAnsi="Calibri"/>
          <w:sz w:val="24"/>
          <w:szCs w:val="24"/>
        </w:rPr>
        <w:t xml:space="preserve">: </w:t>
      </w:r>
      <w:r w:rsidR="001C1DF0" w:rsidRPr="001C1DF0">
        <w:rPr>
          <w:rFonts w:ascii="Calibri" w:hAnsi="Calibri"/>
          <w:sz w:val="24"/>
          <w:szCs w:val="24"/>
        </w:rPr>
        <w:t>16</w:t>
      </w:r>
      <w:r w:rsidRPr="001C1DF0">
        <w:rPr>
          <w:rFonts w:ascii="Calibri" w:hAnsi="Calibri"/>
          <w:sz w:val="24"/>
          <w:szCs w:val="24"/>
        </w:rPr>
        <w:t>hrs</w:t>
      </w:r>
      <w:r w:rsidR="00C94072" w:rsidRPr="001C1DF0">
        <w:rPr>
          <w:rFonts w:ascii="Calibri" w:hAnsi="Calibri"/>
          <w:sz w:val="24"/>
          <w:szCs w:val="24"/>
        </w:rPr>
        <w:t xml:space="preserve"> lectures</w:t>
      </w:r>
      <w:r w:rsidR="00C94072">
        <w:rPr>
          <w:rFonts w:ascii="Calibri" w:hAnsi="Calibri"/>
          <w:sz w:val="24"/>
          <w:szCs w:val="24"/>
        </w:rPr>
        <w:t>, 2hrs</w:t>
      </w:r>
      <w:r w:rsidR="001C1DF0">
        <w:rPr>
          <w:rFonts w:ascii="Calibri" w:hAnsi="Calibri"/>
          <w:sz w:val="24"/>
          <w:szCs w:val="24"/>
        </w:rPr>
        <w:t xml:space="preserve"> seminars,</w:t>
      </w:r>
      <w:r w:rsidR="00355528">
        <w:rPr>
          <w:rFonts w:ascii="Calibri" w:hAnsi="Calibri"/>
          <w:sz w:val="24"/>
          <w:szCs w:val="24"/>
        </w:rPr>
        <w:t xml:space="preserve"> </w:t>
      </w:r>
      <w:r w:rsidR="001C1DF0">
        <w:rPr>
          <w:rFonts w:ascii="Calibri" w:hAnsi="Calibri"/>
          <w:sz w:val="24"/>
          <w:szCs w:val="24"/>
        </w:rPr>
        <w:t>2</w:t>
      </w:r>
      <w:r w:rsidR="00355528" w:rsidRPr="005E0161">
        <w:rPr>
          <w:rFonts w:ascii="Calibri" w:hAnsi="Calibri"/>
          <w:sz w:val="24"/>
          <w:szCs w:val="24"/>
        </w:rPr>
        <w:t xml:space="preserve"> </w:t>
      </w:r>
      <w:r w:rsidR="005E0161" w:rsidRPr="005E0161">
        <w:rPr>
          <w:rFonts w:ascii="Calibri" w:hAnsi="Calibri"/>
          <w:sz w:val="24"/>
          <w:szCs w:val="24"/>
        </w:rPr>
        <w:t>hrs field trip</w:t>
      </w:r>
      <w:r w:rsidR="00DF755E">
        <w:rPr>
          <w:rFonts w:ascii="Calibri" w:hAnsi="Calibri"/>
          <w:sz w:val="24"/>
          <w:szCs w:val="24"/>
        </w:rPr>
        <w:t>, 2</w:t>
      </w:r>
      <w:r w:rsidR="00B30632">
        <w:rPr>
          <w:rFonts w:ascii="Calibri" w:hAnsi="Calibri"/>
          <w:sz w:val="24"/>
          <w:szCs w:val="24"/>
        </w:rPr>
        <w:t xml:space="preserve"> </w:t>
      </w:r>
      <w:proofErr w:type="spellStart"/>
      <w:r w:rsidR="00B30632">
        <w:rPr>
          <w:rFonts w:ascii="Calibri" w:hAnsi="Calibri"/>
          <w:sz w:val="24"/>
          <w:szCs w:val="24"/>
        </w:rPr>
        <w:t>hr</w:t>
      </w:r>
      <w:r w:rsidR="001C1DF0">
        <w:rPr>
          <w:rFonts w:ascii="Calibri" w:hAnsi="Calibri"/>
          <w:sz w:val="24"/>
          <w:szCs w:val="24"/>
        </w:rPr>
        <w:t>s</w:t>
      </w:r>
      <w:proofErr w:type="spellEnd"/>
      <w:r w:rsidR="00B30632">
        <w:rPr>
          <w:rFonts w:ascii="Calibri" w:hAnsi="Calibri"/>
          <w:sz w:val="24"/>
          <w:szCs w:val="24"/>
        </w:rPr>
        <w:t xml:space="preserve"> </w:t>
      </w:r>
      <w:proofErr w:type="spellStart"/>
      <w:r w:rsidR="00B30632">
        <w:rPr>
          <w:rFonts w:ascii="Calibri" w:hAnsi="Calibri"/>
          <w:sz w:val="24"/>
          <w:szCs w:val="24"/>
        </w:rPr>
        <w:t>practical</w:t>
      </w:r>
      <w:r w:rsidR="001C1DF0">
        <w:rPr>
          <w:rFonts w:ascii="Calibri" w:hAnsi="Calibri"/>
          <w:sz w:val="24"/>
          <w:szCs w:val="24"/>
        </w:rPr>
        <w:t>s</w:t>
      </w:r>
      <w:proofErr w:type="spellEnd"/>
      <w:r w:rsidR="00B30632">
        <w:rPr>
          <w:rFonts w:ascii="Calibri" w:hAnsi="Calibri"/>
          <w:sz w:val="24"/>
          <w:szCs w:val="24"/>
        </w:rPr>
        <w:t xml:space="preserve">, </w:t>
      </w:r>
      <w:r w:rsidR="001C1DF0">
        <w:rPr>
          <w:rFonts w:ascii="Calibri" w:hAnsi="Calibri"/>
          <w:sz w:val="24"/>
          <w:szCs w:val="24"/>
        </w:rPr>
        <w:t xml:space="preserve">128 </w:t>
      </w:r>
      <w:proofErr w:type="spellStart"/>
      <w:r w:rsidR="001C1DF0" w:rsidRPr="00F33C4A">
        <w:rPr>
          <w:rFonts w:ascii="Calibri" w:hAnsi="Calibri"/>
          <w:sz w:val="24"/>
          <w:szCs w:val="24"/>
        </w:rPr>
        <w:t>hrs</w:t>
      </w:r>
      <w:proofErr w:type="spellEnd"/>
      <w:r w:rsidR="001C1DF0" w:rsidRPr="00F33C4A">
        <w:rPr>
          <w:rFonts w:ascii="Calibri" w:hAnsi="Calibri"/>
          <w:sz w:val="24"/>
          <w:szCs w:val="24"/>
        </w:rPr>
        <w:t xml:space="preserve"> of private study</w:t>
      </w:r>
      <w:r w:rsidR="001C1DF0">
        <w:rPr>
          <w:rFonts w:ascii="Calibri" w:hAnsi="Calibri"/>
          <w:sz w:val="24"/>
          <w:szCs w:val="24"/>
        </w:rPr>
        <w:t>.</w:t>
      </w:r>
      <w:r w:rsidR="001C1DF0">
        <w:rPr>
          <w:rFonts w:ascii="Calibri" w:hAnsi="Calibri"/>
          <w:color w:val="FF0000"/>
          <w:sz w:val="24"/>
          <w:szCs w:val="24"/>
        </w:rPr>
        <w:t xml:space="preserve"> </w:t>
      </w:r>
      <w:r w:rsidR="001C1DF0" w:rsidRPr="001C1DF0">
        <w:rPr>
          <w:rFonts w:ascii="Calibri" w:hAnsi="Calibri"/>
          <w:sz w:val="24"/>
          <w:szCs w:val="24"/>
        </w:rPr>
        <w:t xml:space="preserve">(The hours per credit </w:t>
      </w:r>
      <w:r w:rsidR="001C1DF0">
        <w:rPr>
          <w:rFonts w:ascii="Calibri" w:hAnsi="Calibri"/>
          <w:sz w:val="24"/>
          <w:szCs w:val="24"/>
        </w:rPr>
        <w:t xml:space="preserve">ratio </w:t>
      </w:r>
      <w:r w:rsidR="001C1DF0" w:rsidRPr="001C1DF0">
        <w:rPr>
          <w:rFonts w:ascii="Calibri" w:hAnsi="Calibri"/>
          <w:sz w:val="24"/>
          <w:szCs w:val="24"/>
        </w:rPr>
        <w:t xml:space="preserve">will need to be revised with the </w:t>
      </w:r>
      <w:r w:rsidR="001C1DF0">
        <w:rPr>
          <w:rFonts w:ascii="Calibri" w:hAnsi="Calibri"/>
          <w:sz w:val="24"/>
          <w:szCs w:val="24"/>
        </w:rPr>
        <w:t xml:space="preserve">University’s </w:t>
      </w:r>
      <w:r w:rsidR="001C1DF0" w:rsidRPr="001C1DF0">
        <w:rPr>
          <w:rFonts w:ascii="Calibri" w:hAnsi="Calibri"/>
          <w:sz w:val="24"/>
          <w:szCs w:val="24"/>
        </w:rPr>
        <w:t>move from 7.5h per credit to 10h in 2017/18</w:t>
      </w:r>
      <w:r w:rsidR="001C1DF0">
        <w:rPr>
          <w:rFonts w:ascii="Calibri" w:hAnsi="Calibri"/>
          <w:sz w:val="24"/>
          <w:szCs w:val="24"/>
        </w:rPr>
        <w:t>)</w:t>
      </w:r>
    </w:p>
    <w:p w:rsidR="00D3592D" w:rsidRPr="00D3592D" w:rsidRDefault="00D3592D" w:rsidP="009A56E2">
      <w:pPr>
        <w:pStyle w:val="ListParagraph"/>
        <w:spacing w:line="240" w:lineRule="auto"/>
        <w:ind w:left="426" w:firstLine="0"/>
        <w:jc w:val="left"/>
        <w:rPr>
          <w:rFonts w:ascii="Calibri" w:hAnsi="Calibri"/>
          <w:sz w:val="24"/>
          <w:szCs w:val="24"/>
        </w:rPr>
      </w:pPr>
    </w:p>
    <w:p w:rsidR="00F33C4A" w:rsidRPr="00B14CFD" w:rsidRDefault="00D3592D" w:rsidP="00D3592D">
      <w:pPr>
        <w:pStyle w:val="ListParagraph"/>
        <w:tabs>
          <w:tab w:val="left" w:pos="142"/>
        </w:tabs>
        <w:spacing w:line="240" w:lineRule="auto"/>
        <w:ind w:left="0" w:firstLine="0"/>
        <w:rPr>
          <w:rFonts w:ascii="Calibri" w:hAnsi="Calibri"/>
          <w:b/>
          <w:sz w:val="32"/>
          <w:szCs w:val="36"/>
        </w:rPr>
      </w:pPr>
      <w:r w:rsidRPr="00B14CFD">
        <w:rPr>
          <w:rFonts w:ascii="Calibri" w:hAnsi="Calibri"/>
          <w:b/>
          <w:sz w:val="32"/>
          <w:szCs w:val="36"/>
        </w:rPr>
        <w:t>Module Outline</w:t>
      </w:r>
    </w:p>
    <w:p w:rsidR="006A6971" w:rsidRDefault="00AF3ABB" w:rsidP="00D3592D">
      <w:pPr>
        <w:pStyle w:val="ListParagraph"/>
        <w:tabs>
          <w:tab w:val="left" w:pos="142"/>
        </w:tabs>
        <w:spacing w:line="240" w:lineRule="auto"/>
        <w:ind w:left="0" w:firstLine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module </w:t>
      </w:r>
      <w:r w:rsidR="004069BA">
        <w:rPr>
          <w:rFonts w:ascii="Calibri" w:hAnsi="Calibri"/>
          <w:sz w:val="24"/>
          <w:szCs w:val="24"/>
        </w:rPr>
        <w:t>builds up on the general understanding of the Iron Age and Roman period o</w:t>
      </w:r>
      <w:r w:rsidR="009A56E2">
        <w:rPr>
          <w:rFonts w:ascii="Calibri" w:hAnsi="Calibri"/>
          <w:sz w:val="24"/>
          <w:szCs w:val="24"/>
        </w:rPr>
        <w:t xml:space="preserve">btained in AR2033. </w:t>
      </w:r>
      <w:r w:rsidR="004069BA">
        <w:rPr>
          <w:rFonts w:ascii="Calibri" w:hAnsi="Calibri"/>
          <w:sz w:val="24"/>
          <w:szCs w:val="24"/>
        </w:rPr>
        <w:t xml:space="preserve">The module allows the students to gain a deeper understanding of </w:t>
      </w:r>
      <w:r w:rsidR="009A56E2">
        <w:rPr>
          <w:rFonts w:ascii="Calibri" w:hAnsi="Calibri"/>
          <w:sz w:val="24"/>
          <w:szCs w:val="24"/>
        </w:rPr>
        <w:t xml:space="preserve">six </w:t>
      </w:r>
      <w:r w:rsidR="004069BA">
        <w:rPr>
          <w:rFonts w:ascii="Calibri" w:hAnsi="Calibri"/>
          <w:sz w:val="24"/>
          <w:szCs w:val="24"/>
        </w:rPr>
        <w:t xml:space="preserve">themes surrounding different aspects of the experience of the Roman and </w:t>
      </w:r>
      <w:r w:rsidR="00D3592D">
        <w:rPr>
          <w:rFonts w:ascii="Calibri" w:hAnsi="Calibri"/>
          <w:sz w:val="24"/>
          <w:szCs w:val="24"/>
        </w:rPr>
        <w:t>Iron Age periods in NW Europe</w:t>
      </w:r>
      <w:r w:rsidR="0000588B">
        <w:rPr>
          <w:rFonts w:ascii="Calibri" w:hAnsi="Calibri"/>
          <w:sz w:val="24"/>
          <w:szCs w:val="24"/>
        </w:rPr>
        <w:t xml:space="preserve"> build around different spheres of life</w:t>
      </w:r>
      <w:r w:rsidR="00D3592D">
        <w:rPr>
          <w:rFonts w:ascii="Calibri" w:hAnsi="Calibri"/>
          <w:sz w:val="24"/>
          <w:szCs w:val="24"/>
        </w:rPr>
        <w:t xml:space="preserve">; settlement (ways of living), identity through personal appearance (ways of being), approaches to death and burial (ways of dying), ritual and ‘weirdness’ </w:t>
      </w:r>
      <w:r w:rsidR="00D021EA">
        <w:rPr>
          <w:rFonts w:ascii="Calibri" w:hAnsi="Calibri"/>
          <w:sz w:val="24"/>
          <w:szCs w:val="24"/>
        </w:rPr>
        <w:t>(ways of believing),</w:t>
      </w:r>
      <w:r w:rsidR="00D3592D">
        <w:rPr>
          <w:rFonts w:ascii="Calibri" w:hAnsi="Calibri"/>
          <w:sz w:val="24"/>
          <w:szCs w:val="24"/>
        </w:rPr>
        <w:t xml:space="preserve"> craft and creativity (ways of creating)</w:t>
      </w:r>
      <w:r w:rsidR="00D021EA">
        <w:rPr>
          <w:rFonts w:ascii="Calibri" w:hAnsi="Calibri"/>
          <w:sz w:val="24"/>
          <w:szCs w:val="24"/>
        </w:rPr>
        <w:t xml:space="preserve"> and food-ways (ways of eating and drinking)</w:t>
      </w:r>
      <w:r w:rsidR="00D3592D">
        <w:rPr>
          <w:rFonts w:ascii="Calibri" w:hAnsi="Calibri"/>
          <w:sz w:val="24"/>
          <w:szCs w:val="24"/>
        </w:rPr>
        <w:t xml:space="preserve">. </w:t>
      </w:r>
      <w:r w:rsidR="004069BA">
        <w:rPr>
          <w:rFonts w:ascii="Calibri" w:hAnsi="Calibri"/>
          <w:sz w:val="24"/>
          <w:szCs w:val="24"/>
        </w:rPr>
        <w:t>A range of case studies from contrasting areas and socio-cultural settings will be discus</w:t>
      </w:r>
      <w:r w:rsidR="00D3592D">
        <w:rPr>
          <w:rFonts w:ascii="Calibri" w:hAnsi="Calibri"/>
          <w:sz w:val="24"/>
          <w:szCs w:val="24"/>
        </w:rPr>
        <w:t>sed to showcase the variety across the period among</w:t>
      </w:r>
      <w:r w:rsidR="00F23D2C">
        <w:rPr>
          <w:rFonts w:ascii="Calibri" w:hAnsi="Calibri"/>
          <w:sz w:val="24"/>
          <w:szCs w:val="24"/>
        </w:rPr>
        <w:t xml:space="preserve"> some of</w:t>
      </w:r>
      <w:r w:rsidR="00D3592D">
        <w:rPr>
          <w:rFonts w:ascii="Calibri" w:hAnsi="Calibri"/>
          <w:sz w:val="24"/>
          <w:szCs w:val="24"/>
        </w:rPr>
        <w:t xml:space="preserve"> the many communities </w:t>
      </w:r>
      <w:r w:rsidR="00DF3412">
        <w:rPr>
          <w:rFonts w:ascii="Calibri" w:hAnsi="Calibri"/>
          <w:sz w:val="24"/>
          <w:szCs w:val="24"/>
        </w:rPr>
        <w:t>of the large region</w:t>
      </w:r>
      <w:r w:rsidR="001355FA">
        <w:rPr>
          <w:rFonts w:ascii="Calibri" w:hAnsi="Calibri"/>
          <w:sz w:val="24"/>
          <w:szCs w:val="24"/>
        </w:rPr>
        <w:t xml:space="preserve"> encompassing Northern Gaul, Germania Inferior, today’s Low Counties, Britain and the adjoining areas outside the Empire</w:t>
      </w:r>
      <w:r w:rsidR="00CC7B0E">
        <w:rPr>
          <w:rFonts w:ascii="Calibri" w:hAnsi="Calibri"/>
          <w:sz w:val="24"/>
          <w:szCs w:val="24"/>
        </w:rPr>
        <w:t xml:space="preserve"> that played an important </w:t>
      </w:r>
      <w:r w:rsidR="001355FA">
        <w:rPr>
          <w:rFonts w:ascii="Calibri" w:hAnsi="Calibri"/>
          <w:sz w:val="24"/>
          <w:szCs w:val="24"/>
        </w:rPr>
        <w:t>role in the region</w:t>
      </w:r>
      <w:r w:rsidR="00853FF2">
        <w:rPr>
          <w:rFonts w:ascii="Calibri" w:hAnsi="Calibri"/>
          <w:sz w:val="24"/>
          <w:szCs w:val="24"/>
        </w:rPr>
        <w:t xml:space="preserve"> </w:t>
      </w:r>
      <w:r w:rsidR="00853FF2" w:rsidRPr="000C6ECF">
        <w:rPr>
          <w:rFonts w:ascii="Calibri" w:hAnsi="Calibri"/>
          <w:sz w:val="24"/>
          <w:szCs w:val="24"/>
        </w:rPr>
        <w:t>(</w:t>
      </w:r>
      <w:r w:rsidR="00B92B5A" w:rsidRPr="000C6ECF">
        <w:rPr>
          <w:rFonts w:ascii="Calibri" w:hAnsi="Calibri"/>
          <w:sz w:val="24"/>
          <w:szCs w:val="24"/>
        </w:rPr>
        <w:t>Rhine, Wes</w:t>
      </w:r>
      <w:r w:rsidR="00853FF2" w:rsidRPr="000C6ECF">
        <w:rPr>
          <w:rFonts w:ascii="Calibri" w:hAnsi="Calibri"/>
          <w:sz w:val="24"/>
          <w:szCs w:val="24"/>
        </w:rPr>
        <w:t xml:space="preserve">er and Neckar areas, </w:t>
      </w:r>
      <w:r w:rsidR="001355FA" w:rsidRPr="000C6ECF">
        <w:rPr>
          <w:rFonts w:ascii="Calibri" w:hAnsi="Calibri"/>
          <w:sz w:val="24"/>
          <w:szCs w:val="24"/>
        </w:rPr>
        <w:t>Jutland and Scania)</w:t>
      </w:r>
      <w:r w:rsidR="00D3592D" w:rsidRPr="000C6ECF">
        <w:rPr>
          <w:rFonts w:ascii="Calibri" w:hAnsi="Calibri"/>
          <w:sz w:val="24"/>
          <w:szCs w:val="24"/>
        </w:rPr>
        <w:t xml:space="preserve"> Each theme is divided into two lectures, one focusing on Iron Age and the other on Roman Period case studies.</w:t>
      </w:r>
    </w:p>
    <w:p w:rsidR="0000588B" w:rsidRDefault="0000588B" w:rsidP="00D3592D">
      <w:pPr>
        <w:pStyle w:val="ListParagraph"/>
        <w:tabs>
          <w:tab w:val="left" w:pos="142"/>
        </w:tabs>
        <w:spacing w:line="240" w:lineRule="auto"/>
        <w:ind w:left="0" w:firstLine="0"/>
        <w:rPr>
          <w:rFonts w:ascii="Calibri" w:hAnsi="Calibri"/>
          <w:sz w:val="24"/>
          <w:szCs w:val="24"/>
        </w:rPr>
      </w:pPr>
    </w:p>
    <w:p w:rsidR="00D3592D" w:rsidRPr="00B14CFD" w:rsidRDefault="00D3592D" w:rsidP="00D3592D">
      <w:pPr>
        <w:tabs>
          <w:tab w:val="left" w:pos="142"/>
        </w:tabs>
        <w:spacing w:line="240" w:lineRule="auto"/>
        <w:ind w:firstLine="0"/>
        <w:rPr>
          <w:rFonts w:ascii="Calibri" w:hAnsi="Calibri"/>
          <w:b/>
          <w:sz w:val="32"/>
          <w:szCs w:val="36"/>
        </w:rPr>
      </w:pPr>
      <w:r w:rsidRPr="00B14CFD">
        <w:rPr>
          <w:rFonts w:ascii="Calibri" w:hAnsi="Calibri"/>
          <w:b/>
          <w:sz w:val="32"/>
          <w:szCs w:val="36"/>
        </w:rPr>
        <w:t xml:space="preserve">Aims </w:t>
      </w:r>
    </w:p>
    <w:p w:rsidR="00DF3412" w:rsidRPr="00DF3412" w:rsidRDefault="00DF3412" w:rsidP="00DF3412">
      <w:pPr>
        <w:pStyle w:val="ListParagraph"/>
        <w:numPr>
          <w:ilvl w:val="0"/>
          <w:numId w:val="4"/>
        </w:numPr>
        <w:tabs>
          <w:tab w:val="left" w:pos="142"/>
        </w:tabs>
        <w:spacing w:line="240" w:lineRule="auto"/>
        <w:rPr>
          <w:rFonts w:ascii="Calibri" w:hAnsi="Calibri"/>
          <w:sz w:val="36"/>
          <w:szCs w:val="36"/>
        </w:rPr>
      </w:pPr>
      <w:r w:rsidRPr="00DF3412">
        <w:rPr>
          <w:rFonts w:ascii="Calibri" w:hAnsi="Calibri"/>
          <w:sz w:val="24"/>
          <w:szCs w:val="24"/>
        </w:rPr>
        <w:t>To provide the students with a general grounding in</w:t>
      </w:r>
      <w:r w:rsidR="00DE72DF">
        <w:rPr>
          <w:rFonts w:ascii="Calibri" w:hAnsi="Calibri"/>
          <w:sz w:val="24"/>
          <w:szCs w:val="24"/>
        </w:rPr>
        <w:t xml:space="preserve"> </w:t>
      </w:r>
      <w:r w:rsidRPr="00DF3412">
        <w:rPr>
          <w:rFonts w:ascii="Calibri" w:hAnsi="Calibri"/>
          <w:sz w:val="24"/>
          <w:szCs w:val="24"/>
        </w:rPr>
        <w:t xml:space="preserve">the Iron Age and Roman material across </w:t>
      </w:r>
      <w:r>
        <w:rPr>
          <w:rFonts w:ascii="Calibri" w:hAnsi="Calibri"/>
          <w:sz w:val="24"/>
          <w:szCs w:val="24"/>
        </w:rPr>
        <w:t>North West Europe</w:t>
      </w:r>
      <w:r w:rsidR="009A56E2">
        <w:rPr>
          <w:rFonts w:ascii="Calibri" w:hAnsi="Calibri"/>
          <w:sz w:val="24"/>
          <w:szCs w:val="24"/>
        </w:rPr>
        <w:t xml:space="preserve"> </w:t>
      </w:r>
      <w:r w:rsidR="00DE72DF">
        <w:rPr>
          <w:rFonts w:ascii="Calibri" w:hAnsi="Calibri"/>
          <w:sz w:val="24"/>
          <w:szCs w:val="24"/>
        </w:rPr>
        <w:t>and to contrast it against the overview of the British Iron Age and Roman Period</w:t>
      </w:r>
      <w:r w:rsidR="00F23D2C">
        <w:rPr>
          <w:rFonts w:ascii="Calibri" w:hAnsi="Calibri"/>
          <w:sz w:val="24"/>
          <w:szCs w:val="24"/>
        </w:rPr>
        <w:t xml:space="preserve"> and the </w:t>
      </w:r>
      <w:r w:rsidR="00F23D2C" w:rsidRPr="00292FDF">
        <w:rPr>
          <w:rFonts w:ascii="Calibri" w:hAnsi="Calibri"/>
          <w:color w:val="FF0000"/>
          <w:sz w:val="24"/>
          <w:szCs w:val="24"/>
        </w:rPr>
        <w:t xml:space="preserve">chronological approach in AR2033, instead </w:t>
      </w:r>
      <w:r w:rsidR="00B33669" w:rsidRPr="00292FDF">
        <w:rPr>
          <w:rFonts w:ascii="Calibri" w:hAnsi="Calibri"/>
          <w:color w:val="FF0000"/>
          <w:sz w:val="24"/>
          <w:szCs w:val="24"/>
        </w:rPr>
        <w:t xml:space="preserve">adding to the School’s offerings taking a </w:t>
      </w:r>
      <w:r w:rsidR="00F23D2C" w:rsidRPr="00292FDF">
        <w:rPr>
          <w:rFonts w:ascii="Calibri" w:hAnsi="Calibri"/>
          <w:color w:val="FF0000"/>
          <w:sz w:val="24"/>
          <w:szCs w:val="24"/>
        </w:rPr>
        <w:t xml:space="preserve">more embodied approach (e.g. </w:t>
      </w:r>
      <w:r w:rsidR="00B33669" w:rsidRPr="00292FDF">
        <w:rPr>
          <w:rFonts w:ascii="Calibri" w:hAnsi="Calibri"/>
          <w:color w:val="FF0000"/>
          <w:sz w:val="24"/>
          <w:szCs w:val="24"/>
        </w:rPr>
        <w:t>AR3074</w:t>
      </w:r>
      <w:r w:rsidR="00F23D2C" w:rsidRPr="00B33669">
        <w:rPr>
          <w:rFonts w:ascii="Calibri" w:hAnsi="Calibri"/>
          <w:sz w:val="24"/>
          <w:szCs w:val="24"/>
        </w:rPr>
        <w:t>)</w:t>
      </w:r>
      <w:r w:rsidR="009A56E2" w:rsidRPr="00B33669">
        <w:rPr>
          <w:rFonts w:ascii="Calibri" w:hAnsi="Calibri"/>
          <w:sz w:val="24"/>
          <w:szCs w:val="24"/>
        </w:rPr>
        <w:t>.</w:t>
      </w:r>
    </w:p>
    <w:p w:rsidR="00DF3412" w:rsidRPr="00DE72DF" w:rsidRDefault="00DE72DF" w:rsidP="00DF3412">
      <w:pPr>
        <w:pStyle w:val="ListParagraph"/>
        <w:numPr>
          <w:ilvl w:val="0"/>
          <w:numId w:val="4"/>
        </w:numPr>
        <w:tabs>
          <w:tab w:val="left" w:pos="142"/>
        </w:tabs>
        <w:spacing w:line="240" w:lineRule="auto"/>
        <w:rPr>
          <w:rFonts w:ascii="Calibri" w:hAnsi="Calibri"/>
          <w:sz w:val="36"/>
          <w:szCs w:val="36"/>
        </w:rPr>
      </w:pPr>
      <w:r>
        <w:rPr>
          <w:rFonts w:ascii="Calibri" w:hAnsi="Calibri"/>
          <w:sz w:val="24"/>
          <w:szCs w:val="24"/>
        </w:rPr>
        <w:t xml:space="preserve">To </w:t>
      </w:r>
      <w:r w:rsidR="001B77F4">
        <w:rPr>
          <w:rFonts w:ascii="Calibri" w:hAnsi="Calibri"/>
          <w:sz w:val="24"/>
          <w:szCs w:val="24"/>
        </w:rPr>
        <w:t xml:space="preserve">encourage critical thinking and </w:t>
      </w:r>
      <w:r>
        <w:rPr>
          <w:rFonts w:ascii="Calibri" w:hAnsi="Calibri"/>
          <w:sz w:val="24"/>
          <w:szCs w:val="24"/>
        </w:rPr>
        <w:t>give students opportunity to gain familiarity with special topic</w:t>
      </w:r>
      <w:r w:rsidR="001B77F4">
        <w:rPr>
          <w:rFonts w:ascii="Calibri" w:hAnsi="Calibri"/>
          <w:sz w:val="24"/>
          <w:szCs w:val="24"/>
        </w:rPr>
        <w:t>s in the field</w:t>
      </w:r>
      <w:r>
        <w:rPr>
          <w:rFonts w:ascii="Calibri" w:hAnsi="Calibri"/>
          <w:sz w:val="24"/>
          <w:szCs w:val="24"/>
        </w:rPr>
        <w:t xml:space="preserve">, and by discussion of the latter, the ability to pursue topics of interest to </w:t>
      </w:r>
      <w:r w:rsidR="00F23D2C">
        <w:rPr>
          <w:rFonts w:ascii="Calibri" w:hAnsi="Calibri"/>
          <w:sz w:val="24"/>
          <w:szCs w:val="24"/>
        </w:rPr>
        <w:t>students</w:t>
      </w:r>
      <w:r w:rsidR="001B77F4">
        <w:rPr>
          <w:rFonts w:ascii="Calibri" w:hAnsi="Calibri"/>
          <w:sz w:val="24"/>
          <w:szCs w:val="24"/>
        </w:rPr>
        <w:t xml:space="preserve"> through own library study.</w:t>
      </w:r>
    </w:p>
    <w:p w:rsidR="001B77F4" w:rsidRPr="001B77F4" w:rsidRDefault="001B77F4" w:rsidP="001B77F4">
      <w:pPr>
        <w:pStyle w:val="ListParagraph"/>
        <w:numPr>
          <w:ilvl w:val="0"/>
          <w:numId w:val="4"/>
        </w:numPr>
        <w:tabs>
          <w:tab w:val="left" w:pos="142"/>
        </w:tabs>
        <w:spacing w:line="240" w:lineRule="auto"/>
        <w:rPr>
          <w:rFonts w:ascii="Calibri" w:hAnsi="Calibri"/>
          <w:sz w:val="36"/>
          <w:szCs w:val="36"/>
        </w:rPr>
      </w:pPr>
      <w:r>
        <w:rPr>
          <w:rFonts w:ascii="Calibri" w:hAnsi="Calibri"/>
          <w:sz w:val="24"/>
          <w:szCs w:val="24"/>
        </w:rPr>
        <w:t xml:space="preserve">To explore current theories and debates </w:t>
      </w:r>
      <w:r w:rsidR="009A56E2">
        <w:rPr>
          <w:rFonts w:ascii="Calibri" w:hAnsi="Calibri"/>
          <w:sz w:val="24"/>
          <w:szCs w:val="24"/>
        </w:rPr>
        <w:t>about the six</w:t>
      </w:r>
      <w:r>
        <w:rPr>
          <w:rFonts w:ascii="Calibri" w:hAnsi="Calibri"/>
          <w:sz w:val="24"/>
          <w:szCs w:val="24"/>
        </w:rPr>
        <w:t xml:space="preserve"> the</w:t>
      </w:r>
      <w:r w:rsidR="0000588B">
        <w:rPr>
          <w:rFonts w:ascii="Calibri" w:hAnsi="Calibri"/>
          <w:sz w:val="24"/>
          <w:szCs w:val="24"/>
        </w:rPr>
        <w:t xml:space="preserve">mes and to showcase theoretical and methodological difference in </w:t>
      </w:r>
      <w:r w:rsidR="00C452F1">
        <w:rPr>
          <w:rFonts w:ascii="Calibri" w:hAnsi="Calibri"/>
          <w:sz w:val="24"/>
          <w:szCs w:val="24"/>
        </w:rPr>
        <w:t>how the</w:t>
      </w:r>
      <w:r>
        <w:rPr>
          <w:rFonts w:ascii="Calibri" w:hAnsi="Calibri"/>
          <w:sz w:val="24"/>
          <w:szCs w:val="24"/>
        </w:rPr>
        <w:t xml:space="preserve"> Iron Age and the Roman Period are studied</w:t>
      </w:r>
      <w:r w:rsidR="00F23D2C">
        <w:rPr>
          <w:rFonts w:ascii="Calibri" w:hAnsi="Calibri"/>
          <w:sz w:val="24"/>
          <w:szCs w:val="24"/>
        </w:rPr>
        <w:t>, both in Britain and on the continent</w:t>
      </w:r>
      <w:r>
        <w:rPr>
          <w:rFonts w:ascii="Calibri" w:hAnsi="Calibri"/>
          <w:sz w:val="24"/>
          <w:szCs w:val="24"/>
        </w:rPr>
        <w:t xml:space="preserve">. </w:t>
      </w:r>
    </w:p>
    <w:p w:rsidR="0000588B" w:rsidRDefault="0000588B" w:rsidP="0000588B">
      <w:pPr>
        <w:pStyle w:val="ListParagraph"/>
        <w:numPr>
          <w:ilvl w:val="0"/>
          <w:numId w:val="4"/>
        </w:numPr>
        <w:tabs>
          <w:tab w:val="left" w:pos="142"/>
        </w:tabs>
        <w:spacing w:line="240" w:lineRule="auto"/>
        <w:rPr>
          <w:rFonts w:ascii="Calibri" w:hAnsi="Calibri"/>
          <w:sz w:val="36"/>
          <w:szCs w:val="36"/>
        </w:rPr>
      </w:pPr>
      <w:r>
        <w:rPr>
          <w:rFonts w:ascii="Calibri" w:hAnsi="Calibri"/>
          <w:sz w:val="24"/>
          <w:szCs w:val="24"/>
        </w:rPr>
        <w:t>To provide an awareness of the difference between British and Continental approaches to theory and data</w:t>
      </w:r>
      <w:r w:rsidR="006407C4">
        <w:rPr>
          <w:rFonts w:ascii="Calibri" w:hAnsi="Calibri"/>
          <w:sz w:val="24"/>
          <w:szCs w:val="24"/>
        </w:rPr>
        <w:t xml:space="preserve"> in the context of the two periods.</w:t>
      </w:r>
      <w:r>
        <w:rPr>
          <w:rFonts w:ascii="Calibri" w:hAnsi="Calibri"/>
          <w:sz w:val="24"/>
          <w:szCs w:val="24"/>
        </w:rPr>
        <w:t xml:space="preserve"> </w:t>
      </w:r>
    </w:p>
    <w:p w:rsidR="00D3592D" w:rsidRDefault="00D3592D" w:rsidP="00D3592D">
      <w:pPr>
        <w:pStyle w:val="ListParagraph"/>
        <w:tabs>
          <w:tab w:val="left" w:pos="142"/>
        </w:tabs>
        <w:spacing w:line="240" w:lineRule="auto"/>
        <w:ind w:left="0" w:firstLine="0"/>
        <w:rPr>
          <w:rFonts w:ascii="Calibri" w:hAnsi="Calibri"/>
          <w:sz w:val="24"/>
          <w:szCs w:val="24"/>
        </w:rPr>
      </w:pPr>
    </w:p>
    <w:p w:rsidR="00A52061" w:rsidRPr="00B14CFD" w:rsidRDefault="00F33C4A" w:rsidP="006A6971">
      <w:pPr>
        <w:spacing w:line="240" w:lineRule="auto"/>
        <w:ind w:firstLine="0"/>
        <w:jc w:val="left"/>
        <w:rPr>
          <w:rFonts w:ascii="Calibri" w:hAnsi="Calibri"/>
          <w:b/>
          <w:sz w:val="32"/>
          <w:szCs w:val="36"/>
        </w:rPr>
      </w:pPr>
      <w:r w:rsidRPr="00B14CFD">
        <w:rPr>
          <w:rFonts w:ascii="Calibri" w:hAnsi="Calibri"/>
          <w:b/>
          <w:sz w:val="32"/>
          <w:szCs w:val="36"/>
        </w:rPr>
        <w:t xml:space="preserve">Intended </w:t>
      </w:r>
      <w:r w:rsidR="003F5333" w:rsidRPr="00B14CFD">
        <w:rPr>
          <w:rFonts w:ascii="Calibri" w:hAnsi="Calibri"/>
          <w:b/>
          <w:sz w:val="32"/>
          <w:szCs w:val="36"/>
        </w:rPr>
        <w:t>learning</w:t>
      </w:r>
      <w:r w:rsidRPr="00B14CFD">
        <w:rPr>
          <w:rFonts w:ascii="Calibri" w:hAnsi="Calibri"/>
          <w:b/>
          <w:sz w:val="32"/>
          <w:szCs w:val="36"/>
        </w:rPr>
        <w:t xml:space="preserve"> outcomes </w:t>
      </w:r>
    </w:p>
    <w:p w:rsidR="00B14CFD" w:rsidRPr="00B14CFD" w:rsidRDefault="00B14CFD" w:rsidP="00B14CFD">
      <w:pPr>
        <w:pStyle w:val="ListParagraph"/>
        <w:numPr>
          <w:ilvl w:val="0"/>
          <w:numId w:val="5"/>
        </w:numPr>
        <w:tabs>
          <w:tab w:val="left" w:pos="142"/>
        </w:tabs>
        <w:spacing w:line="240" w:lineRule="auto"/>
        <w:rPr>
          <w:rFonts w:ascii="Calibri" w:hAnsi="Calibri"/>
          <w:sz w:val="24"/>
          <w:szCs w:val="24"/>
        </w:rPr>
      </w:pPr>
      <w:r w:rsidRPr="00B14CFD">
        <w:rPr>
          <w:rFonts w:ascii="Calibri" w:hAnsi="Calibri"/>
          <w:sz w:val="24"/>
          <w:szCs w:val="24"/>
        </w:rPr>
        <w:t>Demonstrate</w:t>
      </w:r>
      <w:r>
        <w:rPr>
          <w:rFonts w:ascii="Calibri" w:hAnsi="Calibri"/>
          <w:sz w:val="24"/>
          <w:szCs w:val="24"/>
        </w:rPr>
        <w:t xml:space="preserve"> </w:t>
      </w:r>
      <w:r w:rsidRPr="00B14CFD">
        <w:rPr>
          <w:rFonts w:ascii="Calibri" w:hAnsi="Calibri"/>
          <w:sz w:val="24"/>
          <w:szCs w:val="24"/>
        </w:rPr>
        <w:t>a sound knowledge of</w:t>
      </w:r>
      <w:r>
        <w:rPr>
          <w:rFonts w:ascii="Calibri" w:hAnsi="Calibri"/>
          <w:sz w:val="24"/>
          <w:szCs w:val="24"/>
        </w:rPr>
        <w:t xml:space="preserve"> the archaeology of the area and period with a</w:t>
      </w:r>
      <w:r w:rsidRPr="00B14CFD">
        <w:rPr>
          <w:rFonts w:ascii="Calibri" w:hAnsi="Calibri"/>
          <w:sz w:val="24"/>
          <w:szCs w:val="24"/>
        </w:rPr>
        <w:t xml:space="preserve"> range or reading appropriate</w:t>
      </w:r>
      <w:r>
        <w:rPr>
          <w:rFonts w:ascii="Calibri" w:hAnsi="Calibri"/>
          <w:sz w:val="24"/>
          <w:szCs w:val="24"/>
        </w:rPr>
        <w:t xml:space="preserve"> of level 2.</w:t>
      </w:r>
    </w:p>
    <w:p w:rsidR="009A56E2" w:rsidRDefault="009A56E2" w:rsidP="00B14CFD">
      <w:pPr>
        <w:pStyle w:val="ListParagraph"/>
        <w:numPr>
          <w:ilvl w:val="0"/>
          <w:numId w:val="5"/>
        </w:numPr>
        <w:tabs>
          <w:tab w:val="left" w:pos="142"/>
        </w:tabs>
        <w:spacing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Critically evaluate evidence</w:t>
      </w:r>
      <w:r w:rsidR="00CD1C42" w:rsidRPr="00B14CFD">
        <w:rPr>
          <w:rFonts w:ascii="Calibri" w:hAnsi="Calibri"/>
          <w:sz w:val="24"/>
          <w:szCs w:val="24"/>
        </w:rPr>
        <w:t xml:space="preserve"> </w:t>
      </w:r>
      <w:r w:rsidR="00B14CFD">
        <w:rPr>
          <w:rFonts w:ascii="Calibri" w:hAnsi="Calibri"/>
          <w:sz w:val="24"/>
          <w:szCs w:val="24"/>
        </w:rPr>
        <w:t xml:space="preserve">in the context of wider debates. </w:t>
      </w:r>
      <w:proofErr w:type="gramStart"/>
      <w:r w:rsidR="00CD1C42" w:rsidRPr="00B14CFD">
        <w:rPr>
          <w:rFonts w:ascii="Calibri" w:hAnsi="Calibri"/>
          <w:sz w:val="24"/>
          <w:szCs w:val="24"/>
        </w:rPr>
        <w:t>undertake</w:t>
      </w:r>
      <w:proofErr w:type="gramEnd"/>
      <w:r w:rsidR="00CD1C42" w:rsidRPr="00B14CFD">
        <w:rPr>
          <w:rFonts w:ascii="Calibri" w:hAnsi="Calibri"/>
          <w:sz w:val="24"/>
          <w:szCs w:val="24"/>
        </w:rPr>
        <w:t xml:space="preserve"> individual </w:t>
      </w:r>
      <w:r w:rsidR="00B14CFD" w:rsidRPr="00B14CFD">
        <w:rPr>
          <w:rFonts w:ascii="Calibri" w:hAnsi="Calibri"/>
          <w:sz w:val="24"/>
          <w:szCs w:val="24"/>
        </w:rPr>
        <w:t>research</w:t>
      </w:r>
      <w:r w:rsidR="00CD1C42" w:rsidRPr="00B14CFD">
        <w:rPr>
          <w:rFonts w:ascii="Calibri" w:hAnsi="Calibri"/>
          <w:sz w:val="24"/>
          <w:szCs w:val="24"/>
        </w:rPr>
        <w:t xml:space="preserve"> to assess primary</w:t>
      </w:r>
      <w:r w:rsidR="000D11EA">
        <w:rPr>
          <w:rFonts w:ascii="Calibri" w:hAnsi="Calibri"/>
          <w:sz w:val="24"/>
          <w:szCs w:val="24"/>
        </w:rPr>
        <w:t xml:space="preserve"> (site reports) </w:t>
      </w:r>
      <w:r w:rsidR="00CD1C42" w:rsidRPr="00B14CFD">
        <w:rPr>
          <w:rFonts w:ascii="Calibri" w:hAnsi="Calibri"/>
          <w:sz w:val="24"/>
          <w:szCs w:val="24"/>
        </w:rPr>
        <w:t xml:space="preserve">and secondary </w:t>
      </w:r>
      <w:r w:rsidR="00B14CFD" w:rsidRPr="00B14CFD">
        <w:rPr>
          <w:rFonts w:ascii="Calibri" w:hAnsi="Calibri"/>
          <w:sz w:val="24"/>
          <w:szCs w:val="24"/>
        </w:rPr>
        <w:t>sources</w:t>
      </w:r>
      <w:r w:rsidR="000D11EA">
        <w:rPr>
          <w:rFonts w:ascii="Calibri" w:hAnsi="Calibri"/>
          <w:sz w:val="24"/>
          <w:szCs w:val="24"/>
        </w:rPr>
        <w:t xml:space="preserve"> (academic writing).</w:t>
      </w:r>
    </w:p>
    <w:p w:rsidR="00E1514D" w:rsidRPr="00F23D2C" w:rsidRDefault="00CD1C42" w:rsidP="00F23D2C">
      <w:pPr>
        <w:pStyle w:val="ListParagraph"/>
        <w:numPr>
          <w:ilvl w:val="0"/>
          <w:numId w:val="5"/>
        </w:numPr>
        <w:tabs>
          <w:tab w:val="left" w:pos="142"/>
        </w:tabs>
        <w:spacing w:line="240" w:lineRule="auto"/>
        <w:rPr>
          <w:rFonts w:ascii="Calibri" w:hAnsi="Calibri"/>
          <w:sz w:val="24"/>
          <w:szCs w:val="24"/>
        </w:rPr>
      </w:pPr>
      <w:r w:rsidRPr="00B14CFD">
        <w:rPr>
          <w:rFonts w:ascii="Calibri" w:hAnsi="Calibri"/>
          <w:sz w:val="24"/>
          <w:szCs w:val="24"/>
        </w:rPr>
        <w:t>present an argument in a concise</w:t>
      </w:r>
      <w:r w:rsidR="004C0ED7">
        <w:rPr>
          <w:rFonts w:ascii="Calibri" w:hAnsi="Calibri"/>
          <w:sz w:val="24"/>
          <w:szCs w:val="24"/>
        </w:rPr>
        <w:t>, logical</w:t>
      </w:r>
      <w:r w:rsidRPr="00B14CFD">
        <w:rPr>
          <w:rFonts w:ascii="Calibri" w:hAnsi="Calibri"/>
          <w:sz w:val="24"/>
          <w:szCs w:val="24"/>
        </w:rPr>
        <w:t xml:space="preserve"> and </w:t>
      </w:r>
      <w:r w:rsidR="004C0ED7">
        <w:rPr>
          <w:rFonts w:ascii="Calibri" w:hAnsi="Calibri"/>
          <w:sz w:val="24"/>
          <w:szCs w:val="24"/>
        </w:rPr>
        <w:t>eloquent manner</w:t>
      </w:r>
      <w:r w:rsidRPr="00B14CFD">
        <w:rPr>
          <w:rFonts w:ascii="Calibri" w:hAnsi="Calibri"/>
          <w:sz w:val="24"/>
          <w:szCs w:val="24"/>
        </w:rPr>
        <w:t xml:space="preserve"> </w:t>
      </w:r>
    </w:p>
    <w:p w:rsidR="005E426B" w:rsidRDefault="005E426B" w:rsidP="00E1514D">
      <w:pPr>
        <w:tabs>
          <w:tab w:val="left" w:pos="142"/>
        </w:tabs>
        <w:spacing w:line="240" w:lineRule="auto"/>
        <w:ind w:firstLine="0"/>
        <w:rPr>
          <w:rFonts w:ascii="Calibri" w:hAnsi="Calibri"/>
          <w:b/>
          <w:sz w:val="32"/>
          <w:szCs w:val="36"/>
        </w:rPr>
      </w:pPr>
    </w:p>
    <w:p w:rsidR="009F7957" w:rsidRPr="009F7957" w:rsidRDefault="00E1514D" w:rsidP="00E1514D">
      <w:pPr>
        <w:tabs>
          <w:tab w:val="left" w:pos="142"/>
        </w:tabs>
        <w:spacing w:line="240" w:lineRule="auto"/>
        <w:ind w:firstLine="0"/>
        <w:rPr>
          <w:rFonts w:ascii="Calibri" w:hAnsi="Calibri"/>
          <w:b/>
          <w:sz w:val="32"/>
          <w:szCs w:val="36"/>
        </w:rPr>
      </w:pPr>
      <w:r w:rsidRPr="00B14CFD">
        <w:rPr>
          <w:rFonts w:ascii="Calibri" w:hAnsi="Calibri"/>
          <w:b/>
          <w:sz w:val="32"/>
          <w:szCs w:val="36"/>
        </w:rPr>
        <w:t xml:space="preserve">Proposed module structure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080"/>
        <w:gridCol w:w="567"/>
      </w:tblGrid>
      <w:tr w:rsidR="00A0222F" w:rsidRPr="00A0222F" w:rsidTr="006E06A2">
        <w:tc>
          <w:tcPr>
            <w:tcW w:w="1134" w:type="dxa"/>
          </w:tcPr>
          <w:p w:rsidR="00A0222F" w:rsidRPr="00A0222F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b/>
                <w:sz w:val="24"/>
                <w:szCs w:val="24"/>
              </w:rPr>
            </w:pPr>
            <w:r w:rsidRPr="00A0222F">
              <w:rPr>
                <w:rFonts w:ascii="Calibri" w:hAnsi="Calibri"/>
                <w:b/>
                <w:sz w:val="24"/>
                <w:szCs w:val="24"/>
              </w:rPr>
              <w:t>Week no</w:t>
            </w:r>
          </w:p>
        </w:tc>
        <w:tc>
          <w:tcPr>
            <w:tcW w:w="8080" w:type="dxa"/>
          </w:tcPr>
          <w:p w:rsidR="00A0222F" w:rsidRPr="00A0222F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b/>
                <w:sz w:val="24"/>
                <w:szCs w:val="24"/>
              </w:rPr>
            </w:pPr>
            <w:r w:rsidRPr="00A0222F">
              <w:rPr>
                <w:rFonts w:ascii="Calibri" w:hAnsi="Calibri"/>
                <w:b/>
                <w:sz w:val="24"/>
                <w:szCs w:val="24"/>
              </w:rPr>
              <w:t>Content</w:t>
            </w:r>
          </w:p>
        </w:tc>
        <w:tc>
          <w:tcPr>
            <w:tcW w:w="567" w:type="dxa"/>
          </w:tcPr>
          <w:p w:rsidR="00A0222F" w:rsidRPr="00A0222F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b/>
                <w:sz w:val="24"/>
                <w:szCs w:val="24"/>
              </w:rPr>
            </w:pPr>
            <w:r w:rsidRPr="00A0222F">
              <w:rPr>
                <w:rFonts w:ascii="Calibri" w:hAnsi="Calibri"/>
                <w:b/>
                <w:sz w:val="24"/>
                <w:szCs w:val="24"/>
              </w:rPr>
              <w:t>H</w:t>
            </w:r>
            <w:r w:rsidR="006E06A2">
              <w:rPr>
                <w:rFonts w:ascii="Calibri" w:hAnsi="Calibri"/>
                <w:b/>
                <w:sz w:val="24"/>
                <w:szCs w:val="24"/>
              </w:rPr>
              <w:t>rs</w:t>
            </w:r>
          </w:p>
        </w:tc>
      </w:tr>
      <w:tr w:rsidR="00A0222F" w:rsidRPr="00A0222F" w:rsidTr="006E06A2">
        <w:tc>
          <w:tcPr>
            <w:tcW w:w="1134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 xml:space="preserve">Week </w:t>
            </w:r>
            <w:r w:rsidR="00064D39">
              <w:rPr>
                <w:rFonts w:ascii="Calibri" w:hAnsi="Calibri"/>
                <w:sz w:val="24"/>
                <w:szCs w:val="24"/>
              </w:rPr>
              <w:t>14</w:t>
            </w:r>
          </w:p>
        </w:tc>
        <w:tc>
          <w:tcPr>
            <w:tcW w:w="8080" w:type="dxa"/>
            <w:shd w:val="clear" w:color="auto" w:fill="auto"/>
          </w:tcPr>
          <w:p w:rsidR="00A0222F" w:rsidRPr="00E2566C" w:rsidRDefault="00BD31C4" w:rsidP="00292FDF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>What are Iron Age and Roman period and where?: c</w:t>
            </w:r>
            <w:r w:rsidR="00355528" w:rsidRPr="00E2566C">
              <w:rPr>
                <w:rFonts w:ascii="Calibri" w:hAnsi="Calibri"/>
                <w:sz w:val="24"/>
                <w:szCs w:val="24"/>
              </w:rPr>
              <w:t>hronologies, cultures and the region</w:t>
            </w:r>
            <w:r w:rsidR="00F603FB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A0222F" w:rsidRPr="00E2566C" w:rsidRDefault="00C94072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A0222F" w:rsidRPr="00A0222F" w:rsidTr="006E06A2">
        <w:tc>
          <w:tcPr>
            <w:tcW w:w="1134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0222F" w:rsidRDefault="00DE5927" w:rsidP="00DE5927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color w:val="FF0000"/>
                <w:sz w:val="24"/>
                <w:szCs w:val="24"/>
              </w:rPr>
            </w:pPr>
            <w:r w:rsidRPr="00DE5927">
              <w:rPr>
                <w:rFonts w:ascii="Calibri" w:hAnsi="Calibri"/>
                <w:sz w:val="24"/>
                <w:szCs w:val="24"/>
              </w:rPr>
              <w:t xml:space="preserve">The unfamiliar North </w:t>
            </w:r>
            <w:r w:rsidRPr="00647FD7">
              <w:rPr>
                <w:rFonts w:ascii="Calibri" w:hAnsi="Calibri"/>
                <w:sz w:val="24"/>
                <w:szCs w:val="24"/>
              </w:rPr>
              <w:t>West:</w:t>
            </w:r>
            <w:r>
              <w:rPr>
                <w:rFonts w:ascii="Calibri" w:hAnsi="Calibri"/>
                <w:color w:val="FF0000"/>
                <w:sz w:val="24"/>
                <w:szCs w:val="24"/>
              </w:rPr>
              <w:t xml:space="preserve"> </w:t>
            </w:r>
            <w:r w:rsidR="00D2020B" w:rsidRPr="00D2020B">
              <w:rPr>
                <w:rFonts w:ascii="Calibri" w:hAnsi="Calibri"/>
                <w:sz w:val="24"/>
                <w:szCs w:val="24"/>
              </w:rPr>
              <w:t>research tradition</w:t>
            </w:r>
            <w:r w:rsidR="00D2020B">
              <w:rPr>
                <w:rFonts w:ascii="Calibri" w:hAnsi="Calibri"/>
                <w:sz w:val="24"/>
                <w:szCs w:val="24"/>
              </w:rPr>
              <w:t xml:space="preserve">s, </w:t>
            </w:r>
            <w:r w:rsidR="00D2020B" w:rsidRPr="00D2020B">
              <w:rPr>
                <w:rFonts w:ascii="Calibri" w:hAnsi="Calibri"/>
                <w:sz w:val="24"/>
                <w:szCs w:val="24"/>
              </w:rPr>
              <w:t>source materials</w:t>
            </w:r>
            <w:r w:rsidR="00D2020B">
              <w:rPr>
                <w:rFonts w:ascii="Calibri" w:hAnsi="Calibri"/>
                <w:sz w:val="24"/>
                <w:szCs w:val="24"/>
              </w:rPr>
              <w:t xml:space="preserve"> and cultural appropriation of the North West European </w:t>
            </w:r>
            <w:r w:rsidR="009D2D0F">
              <w:rPr>
                <w:rFonts w:ascii="Calibri" w:hAnsi="Calibri"/>
                <w:sz w:val="24"/>
                <w:szCs w:val="24"/>
              </w:rPr>
              <w:t>‘</w:t>
            </w:r>
            <w:proofErr w:type="spellStart"/>
            <w:r w:rsidR="00D2020B" w:rsidRPr="00D2020B">
              <w:rPr>
                <w:rFonts w:ascii="Calibri" w:hAnsi="Calibri"/>
                <w:i/>
                <w:sz w:val="24"/>
                <w:szCs w:val="24"/>
              </w:rPr>
              <w:t>barbaricum</w:t>
            </w:r>
            <w:proofErr w:type="spellEnd"/>
            <w:r w:rsidR="009D2D0F">
              <w:rPr>
                <w:rFonts w:ascii="Calibri" w:hAnsi="Calibri"/>
                <w:i/>
                <w:sz w:val="24"/>
                <w:szCs w:val="24"/>
              </w:rPr>
              <w:t>’</w:t>
            </w:r>
            <w:r w:rsidR="00D2020B">
              <w:rPr>
                <w:rFonts w:ascii="Calibri" w:hAnsi="Calibri"/>
                <w:sz w:val="24"/>
                <w:szCs w:val="24"/>
              </w:rPr>
              <w:t xml:space="preserve"> heritage.</w:t>
            </w:r>
          </w:p>
          <w:p w:rsidR="00DE5927" w:rsidRPr="006E06A2" w:rsidRDefault="00DE5927" w:rsidP="006E06A2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6E06A2">
              <w:rPr>
                <w:rFonts w:ascii="Calibri" w:hAnsi="Calibri"/>
                <w:sz w:val="24"/>
                <w:szCs w:val="24"/>
              </w:rPr>
              <w:t>(</w:t>
            </w:r>
            <w:proofErr w:type="gramStart"/>
            <w:r w:rsidR="009D2D0F" w:rsidRPr="006E06A2">
              <w:rPr>
                <w:rFonts w:ascii="Calibri" w:hAnsi="Calibri"/>
                <w:i/>
                <w:sz w:val="24"/>
                <w:szCs w:val="24"/>
              </w:rPr>
              <w:t>brief</w:t>
            </w:r>
            <w:proofErr w:type="gramEnd"/>
            <w:r w:rsidR="009D2D0F" w:rsidRPr="006E06A2">
              <w:rPr>
                <w:rFonts w:ascii="Calibri" w:hAnsi="Calibri"/>
                <w:i/>
                <w:sz w:val="24"/>
                <w:szCs w:val="24"/>
              </w:rPr>
              <w:t xml:space="preserve"> historiography and an outline of the different trajectories and theoretical backgrounds for studying Roman and Iron Age peri</w:t>
            </w:r>
            <w:r w:rsidR="006E06A2" w:rsidRPr="006E06A2">
              <w:rPr>
                <w:rFonts w:ascii="Calibri" w:hAnsi="Calibri"/>
                <w:i/>
                <w:sz w:val="24"/>
                <w:szCs w:val="24"/>
              </w:rPr>
              <w:t>od, on the continent in Britain. Outlining the</w:t>
            </w:r>
            <w:r w:rsidR="009D2D0F" w:rsidRPr="006E06A2">
              <w:rPr>
                <w:rFonts w:ascii="Calibri" w:hAnsi="Calibri"/>
                <w:i/>
                <w:sz w:val="24"/>
                <w:szCs w:val="24"/>
              </w:rPr>
              <w:t xml:space="preserve"> appropriation of written Roman imperial sour</w:t>
            </w:r>
            <w:r w:rsidR="006E06A2" w:rsidRPr="006E06A2">
              <w:rPr>
                <w:rFonts w:ascii="Calibri" w:hAnsi="Calibri"/>
                <w:i/>
                <w:sz w:val="24"/>
                <w:szCs w:val="24"/>
              </w:rPr>
              <w:t>ces in continental archaeology and heritage for national identity formation</w:t>
            </w:r>
            <w:r w:rsidR="0027395A" w:rsidRPr="006E06A2">
              <w:rPr>
                <w:rFonts w:ascii="Calibri" w:hAnsi="Calibri"/>
                <w:i/>
                <w:sz w:val="24"/>
                <w:szCs w:val="24"/>
              </w:rPr>
              <w:t xml:space="preserve">, </w:t>
            </w:r>
            <w:r w:rsidR="006E06A2" w:rsidRPr="006E06A2">
              <w:rPr>
                <w:rFonts w:ascii="Calibri" w:hAnsi="Calibri"/>
                <w:i/>
                <w:sz w:val="24"/>
                <w:szCs w:val="24"/>
              </w:rPr>
              <w:t xml:space="preserve">presenting the </w:t>
            </w:r>
            <w:r w:rsidR="0027395A" w:rsidRPr="006E06A2">
              <w:rPr>
                <w:rFonts w:ascii="Calibri" w:hAnsi="Calibri"/>
                <w:i/>
                <w:sz w:val="24"/>
                <w:szCs w:val="24"/>
              </w:rPr>
              <w:t>challenge of critical thinking</w:t>
            </w:r>
            <w:r w:rsidR="009D2D0F" w:rsidRPr="006E06A2">
              <w:rPr>
                <w:rFonts w:ascii="Calibri" w:hAnsi="Calibri"/>
                <w:i/>
                <w:sz w:val="24"/>
                <w:szCs w:val="24"/>
              </w:rPr>
              <w:t xml:space="preserve"> and</w:t>
            </w:r>
            <w:r w:rsidR="006E06A2" w:rsidRPr="006E06A2">
              <w:rPr>
                <w:rFonts w:ascii="Calibri" w:hAnsi="Calibri"/>
                <w:i/>
                <w:sz w:val="24"/>
                <w:szCs w:val="24"/>
              </w:rPr>
              <w:t xml:space="preserve"> of a</w:t>
            </w:r>
            <w:r w:rsidR="009D2D0F" w:rsidRPr="006E06A2">
              <w:rPr>
                <w:rFonts w:ascii="Calibri" w:hAnsi="Calibri"/>
                <w:i/>
                <w:sz w:val="24"/>
                <w:szCs w:val="24"/>
              </w:rPr>
              <w:t xml:space="preserve"> </w:t>
            </w:r>
            <w:r w:rsidR="006E06A2" w:rsidRPr="006E06A2">
              <w:rPr>
                <w:rFonts w:ascii="Calibri" w:hAnsi="Calibri"/>
                <w:i/>
                <w:sz w:val="24"/>
                <w:szCs w:val="24"/>
              </w:rPr>
              <w:t xml:space="preserve">region-wide </w:t>
            </w:r>
            <w:r w:rsidR="009D2D0F" w:rsidRPr="006E06A2">
              <w:rPr>
                <w:rFonts w:ascii="Calibri" w:hAnsi="Calibri"/>
                <w:i/>
                <w:sz w:val="24"/>
                <w:szCs w:val="24"/>
              </w:rPr>
              <w:t>synthesis)</w:t>
            </w:r>
          </w:p>
        </w:tc>
        <w:tc>
          <w:tcPr>
            <w:tcW w:w="567" w:type="dxa"/>
            <w:shd w:val="clear" w:color="auto" w:fill="auto"/>
          </w:tcPr>
          <w:p w:rsidR="00A0222F" w:rsidRPr="00E2566C" w:rsidRDefault="00C94072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A0222F" w:rsidRPr="00A0222F" w:rsidTr="006E06A2">
        <w:tc>
          <w:tcPr>
            <w:tcW w:w="1134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 xml:space="preserve">Week </w:t>
            </w:r>
            <w:r w:rsidR="00064D39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8080" w:type="dxa"/>
            <w:shd w:val="clear" w:color="auto" w:fill="auto"/>
          </w:tcPr>
          <w:p w:rsidR="00A0222F" w:rsidRPr="0033706D" w:rsidRDefault="0033706D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33706D">
              <w:rPr>
                <w:rFonts w:ascii="Calibri" w:hAnsi="Calibri"/>
                <w:sz w:val="24"/>
                <w:szCs w:val="24"/>
              </w:rPr>
              <w:t>North Western</w:t>
            </w:r>
            <w:r w:rsidR="00A52061" w:rsidRPr="0033706D">
              <w:rPr>
                <w:rFonts w:ascii="Calibri" w:hAnsi="Calibri"/>
                <w:sz w:val="24"/>
                <w:szCs w:val="24"/>
              </w:rPr>
              <w:t xml:space="preserve"> ways of</w:t>
            </w:r>
            <w:r w:rsidR="00A0222F" w:rsidRPr="0033706D">
              <w:rPr>
                <w:rFonts w:ascii="Calibri" w:hAnsi="Calibri"/>
                <w:sz w:val="24"/>
                <w:szCs w:val="24"/>
              </w:rPr>
              <w:t xml:space="preserve"> living: </w:t>
            </w:r>
            <w:r w:rsidR="00542AB3" w:rsidRPr="0033706D">
              <w:rPr>
                <w:rFonts w:ascii="Calibri" w:hAnsi="Calibri"/>
                <w:sz w:val="24"/>
                <w:szCs w:val="24"/>
              </w:rPr>
              <w:t xml:space="preserve">variety of </w:t>
            </w:r>
            <w:r w:rsidR="00A0222F" w:rsidRPr="0033706D">
              <w:rPr>
                <w:rFonts w:ascii="Calibri" w:hAnsi="Calibri"/>
                <w:sz w:val="24"/>
                <w:szCs w:val="24"/>
              </w:rPr>
              <w:t xml:space="preserve">settlement </w:t>
            </w:r>
            <w:r w:rsidR="00A52061" w:rsidRPr="0033706D">
              <w:rPr>
                <w:rFonts w:ascii="Calibri" w:hAnsi="Calibri"/>
                <w:sz w:val="24"/>
                <w:szCs w:val="24"/>
              </w:rPr>
              <w:t>in the Iron Age</w:t>
            </w:r>
            <w:r w:rsidR="00FC5389" w:rsidRPr="0033706D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FC5389" w:rsidRPr="0033706D" w:rsidRDefault="00FC5389" w:rsidP="00292FDF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i/>
                <w:color w:val="FF0000"/>
                <w:sz w:val="24"/>
                <w:szCs w:val="24"/>
              </w:rPr>
            </w:pPr>
            <w:r w:rsidRPr="0033706D">
              <w:rPr>
                <w:rFonts w:ascii="Calibri" w:hAnsi="Calibri"/>
                <w:i/>
                <w:sz w:val="24"/>
                <w:szCs w:val="24"/>
              </w:rPr>
              <w:t xml:space="preserve">(building up on </w:t>
            </w:r>
            <w:r w:rsidR="00292FDF">
              <w:rPr>
                <w:rFonts w:ascii="Calibri" w:hAnsi="Calibri"/>
                <w:i/>
                <w:sz w:val="24"/>
                <w:szCs w:val="24"/>
              </w:rPr>
              <w:t>first year</w:t>
            </w:r>
            <w:r w:rsidR="0033706D" w:rsidRPr="0033706D">
              <w:rPr>
                <w:rFonts w:ascii="Calibri" w:hAnsi="Calibri"/>
                <w:i/>
                <w:sz w:val="24"/>
                <w:szCs w:val="24"/>
              </w:rPr>
              <w:t xml:space="preserve"> and</w:t>
            </w:r>
            <w:r w:rsidRPr="0033706D">
              <w:rPr>
                <w:rFonts w:ascii="Calibri" w:hAnsi="Calibri"/>
                <w:i/>
                <w:sz w:val="24"/>
                <w:szCs w:val="24"/>
              </w:rPr>
              <w:t xml:space="preserve"> </w:t>
            </w:r>
            <w:r w:rsidR="0033706D" w:rsidRPr="0033706D">
              <w:rPr>
                <w:rFonts w:ascii="Calibri" w:hAnsi="Calibri"/>
                <w:i/>
                <w:sz w:val="24"/>
                <w:szCs w:val="24"/>
              </w:rPr>
              <w:t xml:space="preserve">adding through exploring </w:t>
            </w:r>
            <w:r w:rsidR="00B22590" w:rsidRPr="0033706D">
              <w:rPr>
                <w:rFonts w:ascii="Calibri" w:hAnsi="Calibri"/>
                <w:i/>
                <w:sz w:val="24"/>
                <w:szCs w:val="24"/>
              </w:rPr>
              <w:t xml:space="preserve">areas not </w:t>
            </w:r>
            <w:r w:rsidR="00292FDF">
              <w:rPr>
                <w:rFonts w:ascii="Calibri" w:hAnsi="Calibri"/>
                <w:i/>
                <w:sz w:val="24"/>
                <w:szCs w:val="24"/>
              </w:rPr>
              <w:t xml:space="preserve">commonly </w:t>
            </w:r>
            <w:r w:rsidR="00B22590" w:rsidRPr="0033706D">
              <w:rPr>
                <w:rFonts w:ascii="Calibri" w:hAnsi="Calibri"/>
                <w:i/>
                <w:sz w:val="24"/>
                <w:szCs w:val="24"/>
              </w:rPr>
              <w:t>explored:</w:t>
            </w:r>
            <w:r w:rsidR="0033706D" w:rsidRPr="0033706D">
              <w:rPr>
                <w:rFonts w:ascii="Calibri" w:hAnsi="Calibri"/>
                <w:i/>
                <w:sz w:val="24"/>
                <w:szCs w:val="24"/>
              </w:rPr>
              <w:t xml:space="preserve"> </w:t>
            </w:r>
            <w:r w:rsidR="0033706D">
              <w:rPr>
                <w:rFonts w:ascii="Calibri" w:hAnsi="Calibri"/>
                <w:i/>
                <w:sz w:val="24"/>
                <w:szCs w:val="24"/>
              </w:rPr>
              <w:t xml:space="preserve">Germany, </w:t>
            </w:r>
            <w:r w:rsidR="0033706D" w:rsidRPr="0033706D">
              <w:rPr>
                <w:rFonts w:ascii="Calibri" w:hAnsi="Calibri"/>
                <w:i/>
                <w:sz w:val="24"/>
                <w:szCs w:val="24"/>
              </w:rPr>
              <w:t xml:space="preserve">Denmark and Scania, </w:t>
            </w:r>
          </w:p>
        </w:tc>
        <w:tc>
          <w:tcPr>
            <w:tcW w:w="567" w:type="dxa"/>
            <w:shd w:val="clear" w:color="auto" w:fill="auto"/>
          </w:tcPr>
          <w:p w:rsidR="00A0222F" w:rsidRPr="00E2566C" w:rsidRDefault="00C94072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A0222F" w:rsidRPr="00A0222F" w:rsidTr="006E06A2">
        <w:tc>
          <w:tcPr>
            <w:tcW w:w="1134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33706D" w:rsidRPr="0033706D" w:rsidRDefault="0033706D" w:rsidP="00292FDF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33706D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North Western ways of living: </w:t>
            </w:r>
            <w:r w:rsidR="00FA516A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selected settlement and urban forms in the Roman Period </w:t>
            </w:r>
            <w:r w:rsidR="00421F3F" w:rsidRPr="00FA516A">
              <w:rPr>
                <w:rFonts w:ascii="Calibri" w:hAnsi="Calibri"/>
                <w:i/>
                <w:color w:val="000000" w:themeColor="text1"/>
                <w:sz w:val="24"/>
                <w:szCs w:val="24"/>
              </w:rPr>
              <w:t>(</w:t>
            </w:r>
            <w:bookmarkStart w:id="0" w:name="_GoBack"/>
            <w:bookmarkEnd w:id="0"/>
            <w:r w:rsidRPr="00FA516A">
              <w:rPr>
                <w:rFonts w:ascii="Calibri" w:hAnsi="Calibri"/>
                <w:i/>
                <w:color w:val="000000" w:themeColor="text1"/>
                <w:sz w:val="24"/>
                <w:szCs w:val="24"/>
              </w:rPr>
              <w:t>adding to the curriculum through examples from areas mentioned above,</w:t>
            </w:r>
            <w:r w:rsidRPr="0033706D">
              <w:rPr>
                <w:rFonts w:ascii="Calibri" w:hAnsi="Calibri"/>
                <w:color w:val="000000" w:themeColor="text1"/>
                <w:sz w:val="24"/>
                <w:szCs w:val="24"/>
              </w:rPr>
              <w:t xml:space="preserve"> discussing </w:t>
            </w:r>
            <w:r w:rsidRPr="0033706D">
              <w:rPr>
                <w:rFonts w:ascii="Calibri" w:hAnsi="Calibri"/>
                <w:i/>
                <w:color w:val="000000" w:themeColor="text1"/>
                <w:sz w:val="24"/>
                <w:szCs w:val="24"/>
              </w:rPr>
              <w:t xml:space="preserve">quasi-urban and military </w:t>
            </w:r>
            <w:r w:rsidRPr="000C6ECF">
              <w:rPr>
                <w:rFonts w:ascii="Calibri" w:hAnsi="Calibri"/>
                <w:i/>
                <w:sz w:val="24"/>
                <w:szCs w:val="24"/>
              </w:rPr>
              <w:t xml:space="preserve">inspired (e.g. </w:t>
            </w:r>
            <w:proofErr w:type="spellStart"/>
            <w:r w:rsidRPr="000C6ECF">
              <w:rPr>
                <w:rFonts w:ascii="Calibri" w:hAnsi="Calibri"/>
                <w:i/>
                <w:sz w:val="24"/>
                <w:szCs w:val="24"/>
              </w:rPr>
              <w:t>Waldgirmes</w:t>
            </w:r>
            <w:proofErr w:type="spellEnd"/>
            <w:r w:rsidRPr="000C6ECF">
              <w:rPr>
                <w:rFonts w:ascii="Calibri" w:hAnsi="Calibri"/>
                <w:i/>
                <w:sz w:val="24"/>
                <w:szCs w:val="24"/>
              </w:rPr>
              <w:t>) forms near and outside the frontier area)</w:t>
            </w:r>
          </w:p>
        </w:tc>
        <w:tc>
          <w:tcPr>
            <w:tcW w:w="567" w:type="dxa"/>
            <w:shd w:val="clear" w:color="auto" w:fill="auto"/>
          </w:tcPr>
          <w:p w:rsidR="00A0222F" w:rsidRPr="00E2566C" w:rsidRDefault="00C94072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A0222F" w:rsidRPr="00A0222F" w:rsidTr="006E06A2">
        <w:tc>
          <w:tcPr>
            <w:tcW w:w="1134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 xml:space="preserve">Week </w:t>
            </w:r>
            <w:r w:rsidR="00064D39">
              <w:rPr>
                <w:rFonts w:ascii="Calibri" w:hAnsi="Calibri"/>
                <w:sz w:val="24"/>
                <w:szCs w:val="24"/>
              </w:rPr>
              <w:t>16</w:t>
            </w:r>
          </w:p>
        </w:tc>
        <w:tc>
          <w:tcPr>
            <w:tcW w:w="8080" w:type="dxa"/>
            <w:shd w:val="clear" w:color="auto" w:fill="auto"/>
          </w:tcPr>
          <w:p w:rsidR="00A0222F" w:rsidRDefault="00542AB3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NW</w:t>
            </w:r>
            <w:r w:rsidR="00A52061" w:rsidRPr="00E2566C">
              <w:rPr>
                <w:rFonts w:ascii="Calibri" w:hAnsi="Calibri"/>
                <w:sz w:val="24"/>
                <w:szCs w:val="24"/>
              </w:rPr>
              <w:t xml:space="preserve"> ways of being:</w:t>
            </w:r>
            <w:r w:rsidR="00BD31C4" w:rsidRPr="00E2566C">
              <w:rPr>
                <w:rFonts w:ascii="Calibri" w:hAnsi="Calibri"/>
                <w:sz w:val="24"/>
                <w:szCs w:val="24"/>
              </w:rPr>
              <w:t xml:space="preserve"> Part I The Iron Age</w:t>
            </w:r>
          </w:p>
          <w:p w:rsidR="00542AB3" w:rsidRPr="00B22590" w:rsidRDefault="00DE62F0" w:rsidP="00B22590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i/>
                <w:sz w:val="24"/>
                <w:szCs w:val="24"/>
              </w:rPr>
            </w:pPr>
            <w:r w:rsidRPr="00B22590">
              <w:rPr>
                <w:rFonts w:ascii="Calibri" w:hAnsi="Calibri"/>
                <w:i/>
                <w:sz w:val="24"/>
                <w:szCs w:val="24"/>
              </w:rPr>
              <w:t>(</w:t>
            </w:r>
            <w:r w:rsidR="00B22590" w:rsidRPr="00B22590">
              <w:rPr>
                <w:rFonts w:ascii="Calibri" w:hAnsi="Calibri"/>
                <w:i/>
                <w:sz w:val="24"/>
                <w:szCs w:val="24"/>
              </w:rPr>
              <w:t>variety in</w:t>
            </w:r>
            <w:r w:rsidRPr="00B22590">
              <w:rPr>
                <w:rFonts w:ascii="Calibri" w:hAnsi="Calibri"/>
                <w:i/>
                <w:sz w:val="24"/>
                <w:szCs w:val="24"/>
              </w:rPr>
              <w:t xml:space="preserve"> personal and group identities as expressed through dress, jewellery and personal grooming)</w:t>
            </w:r>
          </w:p>
        </w:tc>
        <w:tc>
          <w:tcPr>
            <w:tcW w:w="567" w:type="dxa"/>
            <w:shd w:val="clear" w:color="auto" w:fill="auto"/>
          </w:tcPr>
          <w:p w:rsidR="00A0222F" w:rsidRPr="00E2566C" w:rsidRDefault="00C94072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A0222F" w:rsidRPr="00A0222F" w:rsidTr="006E06A2">
        <w:tc>
          <w:tcPr>
            <w:tcW w:w="1134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0222F" w:rsidRPr="00E2566C" w:rsidRDefault="00542AB3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NW</w:t>
            </w:r>
            <w:r w:rsidR="00E2566C" w:rsidRPr="00E2566C">
              <w:rPr>
                <w:rFonts w:ascii="Calibri" w:hAnsi="Calibri"/>
                <w:sz w:val="24"/>
                <w:szCs w:val="24"/>
              </w:rPr>
              <w:t xml:space="preserve"> ways of being: Part II The Roman Period</w:t>
            </w:r>
          </w:p>
        </w:tc>
        <w:tc>
          <w:tcPr>
            <w:tcW w:w="567" w:type="dxa"/>
            <w:shd w:val="clear" w:color="auto" w:fill="auto"/>
          </w:tcPr>
          <w:p w:rsidR="00A0222F" w:rsidRPr="00E2566C" w:rsidRDefault="00C94072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A0222F" w:rsidRPr="00A0222F" w:rsidTr="006E06A2">
        <w:tc>
          <w:tcPr>
            <w:tcW w:w="1134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 xml:space="preserve">Week </w:t>
            </w:r>
            <w:r w:rsidR="00064D39">
              <w:rPr>
                <w:rFonts w:ascii="Calibri" w:hAnsi="Calibri"/>
                <w:sz w:val="24"/>
                <w:szCs w:val="24"/>
              </w:rPr>
              <w:t>17</w:t>
            </w:r>
          </w:p>
        </w:tc>
        <w:tc>
          <w:tcPr>
            <w:tcW w:w="8080" w:type="dxa"/>
            <w:shd w:val="clear" w:color="auto" w:fill="auto"/>
          </w:tcPr>
          <w:p w:rsidR="00A0222F" w:rsidRDefault="00542AB3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NW</w:t>
            </w:r>
            <w:r w:rsidR="00A52061" w:rsidRPr="00E2566C">
              <w:rPr>
                <w:rFonts w:ascii="Calibri" w:hAnsi="Calibri"/>
                <w:sz w:val="24"/>
                <w:szCs w:val="24"/>
              </w:rPr>
              <w:t xml:space="preserve"> ways of ways of dying</w:t>
            </w:r>
            <w:r w:rsidR="00BD31C4" w:rsidRPr="00E2566C">
              <w:rPr>
                <w:rFonts w:ascii="Calibri" w:hAnsi="Calibri"/>
                <w:sz w:val="24"/>
                <w:szCs w:val="24"/>
              </w:rPr>
              <w:t>: Part I The Iron Age</w:t>
            </w:r>
          </w:p>
          <w:p w:rsidR="00542AB3" w:rsidRPr="00DE62F0" w:rsidRDefault="00DE62F0" w:rsidP="00DE62F0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i/>
                <w:sz w:val="24"/>
                <w:szCs w:val="24"/>
              </w:rPr>
            </w:pPr>
            <w:r w:rsidRPr="00DE62F0">
              <w:rPr>
                <w:rFonts w:ascii="Calibri" w:hAnsi="Calibri"/>
                <w:i/>
                <w:sz w:val="24"/>
                <w:szCs w:val="24"/>
              </w:rPr>
              <w:t>(</w:t>
            </w:r>
            <w:r>
              <w:rPr>
                <w:rFonts w:ascii="Calibri" w:hAnsi="Calibri"/>
                <w:i/>
                <w:sz w:val="24"/>
                <w:szCs w:val="24"/>
              </w:rPr>
              <w:t xml:space="preserve">exploration of the </w:t>
            </w:r>
            <w:r w:rsidRPr="00DE62F0">
              <w:rPr>
                <w:rFonts w:ascii="Calibri" w:hAnsi="Calibri"/>
                <w:i/>
                <w:sz w:val="24"/>
                <w:szCs w:val="24"/>
              </w:rPr>
              <w:t>variety of burial and ritual form and the current debates about their theorisation</w:t>
            </w:r>
            <w:r>
              <w:rPr>
                <w:rFonts w:ascii="Calibri" w:hAnsi="Calibri"/>
                <w:i/>
                <w:sz w:val="24"/>
                <w:szCs w:val="24"/>
              </w:rPr>
              <w:t xml:space="preserve"> in Britain and on the continent</w:t>
            </w:r>
            <w:r w:rsidRPr="00DE62F0">
              <w:rPr>
                <w:rFonts w:ascii="Calibri" w:hAnsi="Calibri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A0222F" w:rsidRPr="00E2566C" w:rsidRDefault="00C94072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A0222F" w:rsidRPr="00A0222F" w:rsidTr="006E06A2">
        <w:tc>
          <w:tcPr>
            <w:tcW w:w="1134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0222F" w:rsidRPr="00E2566C" w:rsidRDefault="00542AB3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NW</w:t>
            </w:r>
            <w:r w:rsidR="00E2566C" w:rsidRPr="00E2566C">
              <w:rPr>
                <w:rFonts w:ascii="Calibri" w:hAnsi="Calibri"/>
                <w:sz w:val="24"/>
                <w:szCs w:val="24"/>
              </w:rPr>
              <w:t xml:space="preserve"> ways of ways of dying: Part II The Roman Period</w:t>
            </w:r>
          </w:p>
        </w:tc>
        <w:tc>
          <w:tcPr>
            <w:tcW w:w="567" w:type="dxa"/>
            <w:shd w:val="clear" w:color="auto" w:fill="auto"/>
          </w:tcPr>
          <w:p w:rsidR="00A0222F" w:rsidRPr="00E2566C" w:rsidRDefault="00C94072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A0222F" w:rsidRPr="00A0222F" w:rsidTr="006E06A2">
        <w:tc>
          <w:tcPr>
            <w:tcW w:w="1134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 xml:space="preserve">Week </w:t>
            </w:r>
            <w:r w:rsidR="00064D39">
              <w:rPr>
                <w:rFonts w:ascii="Calibri" w:hAnsi="Calibri"/>
                <w:sz w:val="24"/>
                <w:szCs w:val="24"/>
              </w:rPr>
              <w:t>18</w:t>
            </w:r>
          </w:p>
        </w:tc>
        <w:tc>
          <w:tcPr>
            <w:tcW w:w="8080" w:type="dxa"/>
            <w:shd w:val="clear" w:color="auto" w:fill="auto"/>
          </w:tcPr>
          <w:p w:rsidR="00A0222F" w:rsidRDefault="00542AB3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NW</w:t>
            </w:r>
            <w:r w:rsidR="00A52061" w:rsidRPr="00E2566C">
              <w:rPr>
                <w:rFonts w:ascii="Calibri" w:hAnsi="Calibri"/>
                <w:sz w:val="24"/>
                <w:szCs w:val="24"/>
              </w:rPr>
              <w:t xml:space="preserve"> ways of believing</w:t>
            </w:r>
            <w:r w:rsidR="00BD31C4" w:rsidRPr="00E2566C">
              <w:rPr>
                <w:rFonts w:ascii="Calibri" w:hAnsi="Calibri"/>
                <w:sz w:val="24"/>
                <w:szCs w:val="24"/>
              </w:rPr>
              <w:t>: Part I The Iron Age</w:t>
            </w:r>
          </w:p>
          <w:p w:rsidR="00542AB3" w:rsidRPr="00DE62F0" w:rsidRDefault="00DE62F0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i/>
                <w:sz w:val="24"/>
                <w:szCs w:val="24"/>
              </w:rPr>
            </w:pPr>
            <w:r w:rsidRPr="00DE62F0">
              <w:rPr>
                <w:rFonts w:ascii="Calibri" w:hAnsi="Calibri"/>
                <w:i/>
                <w:sz w:val="24"/>
                <w:szCs w:val="24"/>
              </w:rPr>
              <w:t>(exploration of case studies of unusual belief practices</w:t>
            </w:r>
            <w:r w:rsidR="00D2675B">
              <w:rPr>
                <w:rFonts w:ascii="Calibri" w:hAnsi="Calibri"/>
                <w:i/>
                <w:sz w:val="24"/>
                <w:szCs w:val="24"/>
              </w:rPr>
              <w:t xml:space="preserve"> and regional variety</w:t>
            </w:r>
            <w:r w:rsidRPr="00DE62F0">
              <w:rPr>
                <w:rFonts w:ascii="Calibri" w:hAnsi="Calibri"/>
                <w:i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A0222F" w:rsidRPr="00E2566C" w:rsidRDefault="00C94072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A0222F" w:rsidRPr="00A0222F" w:rsidTr="006E06A2">
        <w:tc>
          <w:tcPr>
            <w:tcW w:w="1134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0222F" w:rsidRPr="00E2566C" w:rsidRDefault="00542AB3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NW</w:t>
            </w:r>
            <w:r w:rsidR="00E2566C" w:rsidRPr="00E2566C">
              <w:rPr>
                <w:rFonts w:ascii="Calibri" w:hAnsi="Calibri"/>
                <w:sz w:val="24"/>
                <w:szCs w:val="24"/>
              </w:rPr>
              <w:t xml:space="preserve"> ways of believing: Part II The Roman Period</w:t>
            </w:r>
          </w:p>
        </w:tc>
        <w:tc>
          <w:tcPr>
            <w:tcW w:w="567" w:type="dxa"/>
            <w:shd w:val="clear" w:color="auto" w:fill="auto"/>
          </w:tcPr>
          <w:p w:rsidR="00A0222F" w:rsidRPr="00E2566C" w:rsidRDefault="00C94072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A0222F" w:rsidRPr="00A0222F" w:rsidTr="006E06A2">
        <w:tc>
          <w:tcPr>
            <w:tcW w:w="1134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 xml:space="preserve">Week </w:t>
            </w:r>
            <w:r w:rsidR="00064D39">
              <w:rPr>
                <w:rFonts w:ascii="Calibri" w:hAnsi="Calibri"/>
                <w:sz w:val="24"/>
                <w:szCs w:val="24"/>
              </w:rPr>
              <w:t>19</w:t>
            </w:r>
          </w:p>
        </w:tc>
        <w:tc>
          <w:tcPr>
            <w:tcW w:w="8080" w:type="dxa"/>
            <w:shd w:val="clear" w:color="auto" w:fill="auto"/>
          </w:tcPr>
          <w:p w:rsidR="00A0222F" w:rsidRDefault="00542AB3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NW </w:t>
            </w:r>
            <w:r w:rsidR="00A52061" w:rsidRPr="00E2566C">
              <w:rPr>
                <w:rFonts w:ascii="Calibri" w:hAnsi="Calibri"/>
                <w:sz w:val="24"/>
                <w:szCs w:val="24"/>
              </w:rPr>
              <w:t>ways of creating</w:t>
            </w:r>
            <w:r w:rsidR="00BD31C4" w:rsidRPr="00E2566C">
              <w:rPr>
                <w:rFonts w:ascii="Calibri" w:hAnsi="Calibri"/>
                <w:sz w:val="24"/>
                <w:szCs w:val="24"/>
              </w:rPr>
              <w:t>: Part I The Iron Age</w:t>
            </w:r>
          </w:p>
          <w:p w:rsidR="00542AB3" w:rsidRPr="00DE62F0" w:rsidRDefault="00DE62F0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i/>
                <w:sz w:val="24"/>
                <w:szCs w:val="24"/>
              </w:rPr>
            </w:pPr>
            <w:r w:rsidRPr="00DE62F0">
              <w:rPr>
                <w:rFonts w:ascii="Calibri" w:hAnsi="Calibri"/>
                <w:i/>
                <w:sz w:val="24"/>
                <w:szCs w:val="24"/>
              </w:rPr>
              <w:t>(lectures on local variations to technology and craft, joined up by the theme of trade)</w:t>
            </w:r>
          </w:p>
        </w:tc>
        <w:tc>
          <w:tcPr>
            <w:tcW w:w="567" w:type="dxa"/>
            <w:shd w:val="clear" w:color="auto" w:fill="auto"/>
          </w:tcPr>
          <w:p w:rsidR="00A0222F" w:rsidRPr="00E2566C" w:rsidRDefault="00C94072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A0222F" w:rsidRPr="00A0222F" w:rsidTr="006E06A2">
        <w:tc>
          <w:tcPr>
            <w:tcW w:w="1134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0222F" w:rsidRPr="00E2566C" w:rsidRDefault="00542AB3" w:rsidP="00E2566C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NW</w:t>
            </w:r>
            <w:r w:rsidR="00E2566C" w:rsidRPr="00E2566C">
              <w:rPr>
                <w:rFonts w:ascii="Calibri" w:hAnsi="Calibri"/>
                <w:sz w:val="24"/>
                <w:szCs w:val="24"/>
              </w:rPr>
              <w:t xml:space="preserve"> ways of creating: Part II The Roman Period </w:t>
            </w:r>
          </w:p>
        </w:tc>
        <w:tc>
          <w:tcPr>
            <w:tcW w:w="567" w:type="dxa"/>
            <w:shd w:val="clear" w:color="auto" w:fill="auto"/>
          </w:tcPr>
          <w:p w:rsidR="00A0222F" w:rsidRPr="00E2566C" w:rsidRDefault="00C94072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A0222F" w:rsidRPr="00A0222F" w:rsidTr="006E06A2">
        <w:tc>
          <w:tcPr>
            <w:tcW w:w="1134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 xml:space="preserve">Week </w:t>
            </w:r>
            <w:r w:rsidR="00064D39">
              <w:rPr>
                <w:rFonts w:ascii="Calibri" w:hAnsi="Calibri"/>
                <w:sz w:val="24"/>
                <w:szCs w:val="24"/>
              </w:rPr>
              <w:t>20</w:t>
            </w:r>
          </w:p>
        </w:tc>
        <w:tc>
          <w:tcPr>
            <w:tcW w:w="8080" w:type="dxa"/>
            <w:shd w:val="clear" w:color="auto" w:fill="auto"/>
          </w:tcPr>
          <w:p w:rsidR="00A0222F" w:rsidRDefault="00542AB3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NW</w:t>
            </w:r>
            <w:r w:rsidR="00BD31C4" w:rsidRPr="00E2566C">
              <w:rPr>
                <w:rFonts w:ascii="Calibri" w:hAnsi="Calibri"/>
                <w:sz w:val="24"/>
                <w:szCs w:val="24"/>
              </w:rPr>
              <w:t xml:space="preserve"> w</w:t>
            </w:r>
            <w:r w:rsidR="00FE48D0" w:rsidRPr="00E2566C">
              <w:rPr>
                <w:rFonts w:ascii="Calibri" w:hAnsi="Calibri"/>
                <w:sz w:val="24"/>
                <w:szCs w:val="24"/>
              </w:rPr>
              <w:t>ays of eating</w:t>
            </w:r>
            <w:r w:rsidR="00D209D6" w:rsidRPr="00E2566C">
              <w:rPr>
                <w:rFonts w:ascii="Calibri" w:hAnsi="Calibri"/>
                <w:sz w:val="24"/>
                <w:szCs w:val="24"/>
              </w:rPr>
              <w:t xml:space="preserve"> and drinking</w:t>
            </w:r>
            <w:r w:rsidR="00BD31C4" w:rsidRPr="00E2566C">
              <w:rPr>
                <w:rFonts w:ascii="Calibri" w:hAnsi="Calibri"/>
                <w:sz w:val="24"/>
                <w:szCs w:val="24"/>
              </w:rPr>
              <w:t xml:space="preserve">: Part </w:t>
            </w:r>
            <w:r w:rsidR="00E2566C" w:rsidRPr="00E2566C">
              <w:rPr>
                <w:rFonts w:ascii="Calibri" w:hAnsi="Calibri"/>
                <w:sz w:val="24"/>
                <w:szCs w:val="24"/>
              </w:rPr>
              <w:t>I T</w:t>
            </w:r>
            <w:r w:rsidR="00BD31C4" w:rsidRPr="00E2566C">
              <w:rPr>
                <w:rFonts w:ascii="Calibri" w:hAnsi="Calibri"/>
                <w:sz w:val="24"/>
                <w:szCs w:val="24"/>
              </w:rPr>
              <w:t>he Iron Age</w:t>
            </w:r>
          </w:p>
          <w:p w:rsidR="00542AB3" w:rsidRPr="00DE62F0" w:rsidRDefault="00DE62F0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i/>
                <w:sz w:val="24"/>
                <w:szCs w:val="24"/>
              </w:rPr>
            </w:pPr>
            <w:r w:rsidRPr="00DE62F0">
              <w:rPr>
                <w:rFonts w:ascii="Calibri" w:hAnsi="Calibri"/>
                <w:i/>
                <w:sz w:val="24"/>
                <w:szCs w:val="24"/>
              </w:rPr>
              <w:t>(case studies focusing on the evidence for varied eating and drinking practices)</w:t>
            </w:r>
          </w:p>
        </w:tc>
        <w:tc>
          <w:tcPr>
            <w:tcW w:w="567" w:type="dxa"/>
            <w:shd w:val="clear" w:color="auto" w:fill="auto"/>
          </w:tcPr>
          <w:p w:rsidR="00A0222F" w:rsidRPr="00E2566C" w:rsidRDefault="00C94072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A0222F" w:rsidRPr="00A0222F" w:rsidTr="006E06A2">
        <w:tc>
          <w:tcPr>
            <w:tcW w:w="1134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0222F" w:rsidRPr="00E2566C" w:rsidRDefault="00542AB3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NW</w:t>
            </w:r>
            <w:r w:rsidR="00E2566C" w:rsidRPr="00E2566C">
              <w:rPr>
                <w:rFonts w:ascii="Calibri" w:hAnsi="Calibri"/>
                <w:sz w:val="24"/>
                <w:szCs w:val="24"/>
              </w:rPr>
              <w:t xml:space="preserve"> ways of eating and drinking: Part II The Roman Period</w:t>
            </w:r>
          </w:p>
        </w:tc>
        <w:tc>
          <w:tcPr>
            <w:tcW w:w="567" w:type="dxa"/>
            <w:shd w:val="clear" w:color="auto" w:fill="auto"/>
          </w:tcPr>
          <w:p w:rsidR="00A0222F" w:rsidRPr="00E2566C" w:rsidRDefault="00C94072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A0222F" w:rsidRPr="00A0222F" w:rsidTr="006E06A2">
        <w:tc>
          <w:tcPr>
            <w:tcW w:w="1134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 xml:space="preserve">Week </w:t>
            </w:r>
            <w:r w:rsidR="00064D39">
              <w:rPr>
                <w:rFonts w:ascii="Calibri" w:hAnsi="Calibri"/>
                <w:sz w:val="24"/>
                <w:szCs w:val="24"/>
              </w:rPr>
              <w:t>21</w:t>
            </w:r>
          </w:p>
        </w:tc>
        <w:tc>
          <w:tcPr>
            <w:tcW w:w="8080" w:type="dxa"/>
            <w:shd w:val="clear" w:color="auto" w:fill="auto"/>
          </w:tcPr>
          <w:p w:rsidR="00A0222F" w:rsidRDefault="00C94072" w:rsidP="00C94072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>Material practical: Iron Age (ULAS labs) Group 1</w:t>
            </w:r>
          </w:p>
          <w:p w:rsidR="00542AB3" w:rsidRPr="00DE62F0" w:rsidRDefault="00542AB3" w:rsidP="00C94072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i/>
                <w:sz w:val="24"/>
                <w:szCs w:val="24"/>
              </w:rPr>
            </w:pPr>
            <w:r w:rsidRPr="00DE62F0">
              <w:rPr>
                <w:rFonts w:ascii="Calibri" w:hAnsi="Calibri"/>
                <w:i/>
                <w:sz w:val="24"/>
                <w:szCs w:val="24"/>
              </w:rPr>
              <w:t>(</w:t>
            </w:r>
            <w:r w:rsidR="00DE62F0" w:rsidRPr="00DE62F0">
              <w:rPr>
                <w:rFonts w:ascii="Calibri" w:hAnsi="Calibri"/>
                <w:i/>
                <w:sz w:val="24"/>
                <w:szCs w:val="24"/>
              </w:rPr>
              <w:t>handling of objects related to the themes discussed in the lectures, enhancing the learning experience through visual and sensory learning)</w:t>
            </w:r>
          </w:p>
        </w:tc>
        <w:tc>
          <w:tcPr>
            <w:tcW w:w="567" w:type="dxa"/>
            <w:shd w:val="clear" w:color="auto" w:fill="auto"/>
          </w:tcPr>
          <w:p w:rsidR="00A0222F" w:rsidRPr="00E2566C" w:rsidRDefault="00C94072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A0222F" w:rsidRPr="00A0222F" w:rsidTr="006E06A2">
        <w:tc>
          <w:tcPr>
            <w:tcW w:w="1134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0222F" w:rsidRPr="00E2566C" w:rsidRDefault="00C94072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>Material practical: Iron Age (ULAS labs) Group 2</w:t>
            </w:r>
          </w:p>
        </w:tc>
        <w:tc>
          <w:tcPr>
            <w:tcW w:w="567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</w:p>
        </w:tc>
      </w:tr>
      <w:tr w:rsidR="00A0222F" w:rsidRPr="00A0222F" w:rsidTr="006E06A2">
        <w:tc>
          <w:tcPr>
            <w:tcW w:w="1134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 xml:space="preserve">Week </w:t>
            </w:r>
            <w:r w:rsidR="00064D39">
              <w:rPr>
                <w:rFonts w:ascii="Calibri" w:hAnsi="Calibri"/>
                <w:sz w:val="24"/>
                <w:szCs w:val="24"/>
              </w:rPr>
              <w:t>22</w:t>
            </w:r>
          </w:p>
        </w:tc>
        <w:tc>
          <w:tcPr>
            <w:tcW w:w="8080" w:type="dxa"/>
            <w:shd w:val="clear" w:color="auto" w:fill="auto"/>
          </w:tcPr>
          <w:p w:rsidR="00A0222F" w:rsidRPr="00E2566C" w:rsidRDefault="00C94072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>Material practical: Roman (ULAS labs) Group 1</w:t>
            </w:r>
          </w:p>
        </w:tc>
        <w:tc>
          <w:tcPr>
            <w:tcW w:w="567" w:type="dxa"/>
            <w:shd w:val="clear" w:color="auto" w:fill="auto"/>
          </w:tcPr>
          <w:p w:rsidR="00A0222F" w:rsidRPr="00E2566C" w:rsidRDefault="00C94072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A0222F" w:rsidRPr="00A0222F" w:rsidTr="006E06A2">
        <w:tc>
          <w:tcPr>
            <w:tcW w:w="1134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0222F" w:rsidRPr="00E2566C" w:rsidRDefault="00725445" w:rsidP="00C94072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>Ma</w:t>
            </w:r>
            <w:r w:rsidR="009D6D01">
              <w:rPr>
                <w:rFonts w:ascii="Calibri" w:hAnsi="Calibri"/>
                <w:sz w:val="24"/>
                <w:szCs w:val="24"/>
              </w:rPr>
              <w:t>terial p</w:t>
            </w:r>
            <w:r w:rsidRPr="00E2566C">
              <w:rPr>
                <w:rFonts w:ascii="Calibri" w:hAnsi="Calibri"/>
                <w:sz w:val="24"/>
                <w:szCs w:val="24"/>
              </w:rPr>
              <w:t>ractical</w:t>
            </w:r>
            <w:r w:rsidR="009D6D01">
              <w:rPr>
                <w:rFonts w:ascii="Calibri" w:hAnsi="Calibri"/>
                <w:sz w:val="24"/>
                <w:szCs w:val="24"/>
              </w:rPr>
              <w:t>: Roman</w:t>
            </w:r>
            <w:r w:rsidRPr="00E2566C">
              <w:rPr>
                <w:rFonts w:ascii="Calibri" w:hAnsi="Calibri"/>
                <w:sz w:val="24"/>
                <w:szCs w:val="24"/>
              </w:rPr>
              <w:t xml:space="preserve"> </w:t>
            </w:r>
            <w:r w:rsidR="00C94072" w:rsidRPr="00E2566C">
              <w:rPr>
                <w:rFonts w:ascii="Calibri" w:hAnsi="Calibri"/>
                <w:sz w:val="24"/>
                <w:szCs w:val="24"/>
              </w:rPr>
              <w:t>(</w:t>
            </w:r>
            <w:r w:rsidR="009D6D01">
              <w:rPr>
                <w:rFonts w:ascii="Calibri" w:hAnsi="Calibri"/>
                <w:sz w:val="24"/>
                <w:szCs w:val="24"/>
              </w:rPr>
              <w:t>ULAS Labs</w:t>
            </w:r>
            <w:r w:rsidR="00C94072" w:rsidRPr="00E2566C">
              <w:rPr>
                <w:rFonts w:ascii="Calibri" w:hAnsi="Calibri"/>
                <w:sz w:val="24"/>
                <w:szCs w:val="24"/>
              </w:rPr>
              <w:t>) Group 2</w:t>
            </w:r>
          </w:p>
        </w:tc>
        <w:tc>
          <w:tcPr>
            <w:tcW w:w="567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</w:p>
        </w:tc>
      </w:tr>
      <w:tr w:rsidR="00A0222F" w:rsidRPr="00A0222F" w:rsidTr="006E06A2">
        <w:tc>
          <w:tcPr>
            <w:tcW w:w="1134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 xml:space="preserve">Week </w:t>
            </w:r>
            <w:r w:rsidR="00064D39">
              <w:rPr>
                <w:rFonts w:ascii="Calibri" w:hAnsi="Calibri"/>
                <w:sz w:val="24"/>
                <w:szCs w:val="24"/>
              </w:rPr>
              <w:t>23</w:t>
            </w:r>
          </w:p>
        </w:tc>
        <w:tc>
          <w:tcPr>
            <w:tcW w:w="8080" w:type="dxa"/>
            <w:shd w:val="clear" w:color="auto" w:fill="auto"/>
          </w:tcPr>
          <w:p w:rsidR="00A0222F" w:rsidRPr="00E2566C" w:rsidRDefault="00C94072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 xml:space="preserve">A trip to </w:t>
            </w:r>
            <w:proofErr w:type="spellStart"/>
            <w:r w:rsidRPr="00E2566C">
              <w:rPr>
                <w:rFonts w:ascii="Calibri" w:hAnsi="Calibri"/>
                <w:sz w:val="24"/>
                <w:szCs w:val="24"/>
              </w:rPr>
              <w:t>Burrough</w:t>
            </w:r>
            <w:proofErr w:type="spellEnd"/>
            <w:r w:rsidRPr="00E2566C">
              <w:rPr>
                <w:rFonts w:ascii="Calibri" w:hAnsi="Calibri"/>
                <w:sz w:val="24"/>
                <w:szCs w:val="24"/>
              </w:rPr>
              <w:t>-upon-Soar: Pottery, technology</w:t>
            </w:r>
            <w:r w:rsidR="009D6D01">
              <w:rPr>
                <w:rFonts w:ascii="Calibri" w:hAnsi="Calibri"/>
                <w:sz w:val="24"/>
                <w:szCs w:val="24"/>
              </w:rPr>
              <w:t>, food-ways</w:t>
            </w:r>
            <w:r w:rsidRPr="00E2566C">
              <w:rPr>
                <w:rFonts w:ascii="Calibri" w:hAnsi="Calibri"/>
                <w:sz w:val="24"/>
                <w:szCs w:val="24"/>
              </w:rPr>
              <w:t xml:space="preserve"> and society</w:t>
            </w:r>
            <w:r w:rsidR="001C1DF0" w:rsidRPr="00E2566C">
              <w:rPr>
                <w:rFonts w:ascii="Calibri" w:hAnsi="Calibri"/>
                <w:sz w:val="24"/>
                <w:szCs w:val="24"/>
              </w:rPr>
              <w:t xml:space="preserve"> (meet at B-upon-S  Rail Station)</w:t>
            </w:r>
          </w:p>
        </w:tc>
        <w:tc>
          <w:tcPr>
            <w:tcW w:w="567" w:type="dxa"/>
            <w:shd w:val="clear" w:color="auto" w:fill="auto"/>
          </w:tcPr>
          <w:p w:rsidR="00A0222F" w:rsidRPr="00E2566C" w:rsidRDefault="001C1DF0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  <w:tr w:rsidR="00A0222F" w:rsidRPr="00A0222F" w:rsidTr="006E06A2">
        <w:tc>
          <w:tcPr>
            <w:tcW w:w="1134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i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0222F" w:rsidRPr="00E2566C" w:rsidRDefault="00EB78D2" w:rsidP="00EB78D2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i/>
                <w:sz w:val="24"/>
                <w:szCs w:val="24"/>
              </w:rPr>
            </w:pPr>
            <w:r w:rsidRPr="00E2566C">
              <w:rPr>
                <w:rFonts w:ascii="Calibri" w:hAnsi="Calibri"/>
                <w:i/>
                <w:sz w:val="24"/>
                <w:szCs w:val="24"/>
              </w:rPr>
              <w:t>No lecture - revision time</w:t>
            </w:r>
          </w:p>
        </w:tc>
        <w:tc>
          <w:tcPr>
            <w:tcW w:w="567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</w:p>
        </w:tc>
      </w:tr>
      <w:tr w:rsidR="00A0222F" w:rsidRPr="00A0222F" w:rsidTr="006E06A2">
        <w:tc>
          <w:tcPr>
            <w:tcW w:w="1134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 xml:space="preserve">Week </w:t>
            </w:r>
            <w:r w:rsidR="00064D39">
              <w:rPr>
                <w:rFonts w:ascii="Calibri" w:hAnsi="Calibri"/>
                <w:sz w:val="24"/>
                <w:szCs w:val="24"/>
              </w:rPr>
              <w:t>24</w:t>
            </w:r>
          </w:p>
        </w:tc>
        <w:tc>
          <w:tcPr>
            <w:tcW w:w="8080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 xml:space="preserve">The Roman and Iron Age ways In NW Europe – drawing the themes together </w:t>
            </w:r>
          </w:p>
        </w:tc>
        <w:tc>
          <w:tcPr>
            <w:tcW w:w="567" w:type="dxa"/>
            <w:shd w:val="clear" w:color="auto" w:fill="auto"/>
          </w:tcPr>
          <w:p w:rsidR="00A0222F" w:rsidRPr="00E2566C" w:rsidRDefault="00C94072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  <w:tr w:rsidR="00A0222F" w:rsidRPr="00A0222F" w:rsidTr="006E06A2">
        <w:tc>
          <w:tcPr>
            <w:tcW w:w="1134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A0222F" w:rsidRPr="00E2566C" w:rsidRDefault="00A0222F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>Review session: essay and examination preparation</w:t>
            </w:r>
          </w:p>
        </w:tc>
        <w:tc>
          <w:tcPr>
            <w:tcW w:w="567" w:type="dxa"/>
            <w:shd w:val="clear" w:color="auto" w:fill="auto"/>
          </w:tcPr>
          <w:p w:rsidR="00A0222F" w:rsidRPr="00E2566C" w:rsidRDefault="00C94072" w:rsidP="00E1514D">
            <w:pPr>
              <w:tabs>
                <w:tab w:val="left" w:pos="142"/>
              </w:tabs>
              <w:spacing w:line="240" w:lineRule="auto"/>
              <w:ind w:firstLine="0"/>
              <w:rPr>
                <w:rFonts w:ascii="Calibri" w:hAnsi="Calibri"/>
                <w:sz w:val="24"/>
                <w:szCs w:val="24"/>
              </w:rPr>
            </w:pPr>
            <w:r w:rsidRPr="00E2566C">
              <w:rPr>
                <w:rFonts w:ascii="Calibri" w:hAnsi="Calibri"/>
                <w:sz w:val="24"/>
                <w:szCs w:val="24"/>
              </w:rPr>
              <w:t>1</w:t>
            </w:r>
          </w:p>
        </w:tc>
      </w:tr>
    </w:tbl>
    <w:p w:rsidR="00A0222F" w:rsidRPr="00E1514D" w:rsidRDefault="00A0222F" w:rsidP="00E1514D">
      <w:pPr>
        <w:tabs>
          <w:tab w:val="left" w:pos="142"/>
        </w:tabs>
        <w:spacing w:line="240" w:lineRule="auto"/>
        <w:ind w:firstLine="0"/>
        <w:rPr>
          <w:rFonts w:ascii="Calibri" w:hAnsi="Calibri"/>
          <w:b/>
          <w:sz w:val="36"/>
          <w:szCs w:val="36"/>
        </w:rPr>
      </w:pPr>
    </w:p>
    <w:sectPr w:rsidR="00A0222F" w:rsidRPr="00E1514D" w:rsidSect="00B14CFD">
      <w:pgSz w:w="11906" w:h="16838"/>
      <w:pgMar w:top="851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F5FE7"/>
    <w:multiLevelType w:val="hybridMultilevel"/>
    <w:tmpl w:val="F9B64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1066A"/>
    <w:multiLevelType w:val="hybridMultilevel"/>
    <w:tmpl w:val="9C561F4A"/>
    <w:lvl w:ilvl="0" w:tplc="3A589A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36CBA"/>
    <w:multiLevelType w:val="hybridMultilevel"/>
    <w:tmpl w:val="1DE05CA0"/>
    <w:lvl w:ilvl="0" w:tplc="F6E68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D61B2"/>
    <w:multiLevelType w:val="hybridMultilevel"/>
    <w:tmpl w:val="3C1663DC"/>
    <w:lvl w:ilvl="0" w:tplc="E0D613C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10514"/>
    <w:multiLevelType w:val="hybridMultilevel"/>
    <w:tmpl w:val="5BF8C1B6"/>
    <w:lvl w:ilvl="0" w:tplc="49B61A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5134"/>
    <w:rsid w:val="0000588B"/>
    <w:rsid w:val="000330E7"/>
    <w:rsid w:val="0004495A"/>
    <w:rsid w:val="00064D39"/>
    <w:rsid w:val="000C6ECF"/>
    <w:rsid w:val="000D11EA"/>
    <w:rsid w:val="000E4CE4"/>
    <w:rsid w:val="00102E2C"/>
    <w:rsid w:val="001355FA"/>
    <w:rsid w:val="00135F0C"/>
    <w:rsid w:val="00177400"/>
    <w:rsid w:val="001B5D3C"/>
    <w:rsid w:val="001B77F4"/>
    <w:rsid w:val="001C1DF0"/>
    <w:rsid w:val="00231484"/>
    <w:rsid w:val="0027395A"/>
    <w:rsid w:val="00286B30"/>
    <w:rsid w:val="00292FDF"/>
    <w:rsid w:val="002C7C8C"/>
    <w:rsid w:val="0033706D"/>
    <w:rsid w:val="00355528"/>
    <w:rsid w:val="003A2312"/>
    <w:rsid w:val="003C00BA"/>
    <w:rsid w:val="003E6BDE"/>
    <w:rsid w:val="003F5333"/>
    <w:rsid w:val="004069BA"/>
    <w:rsid w:val="00421F3F"/>
    <w:rsid w:val="004268A4"/>
    <w:rsid w:val="004C0ED7"/>
    <w:rsid w:val="004C3F41"/>
    <w:rsid w:val="00542AB3"/>
    <w:rsid w:val="0055162C"/>
    <w:rsid w:val="005557D7"/>
    <w:rsid w:val="005662A3"/>
    <w:rsid w:val="005E0161"/>
    <w:rsid w:val="005E426B"/>
    <w:rsid w:val="006407C4"/>
    <w:rsid w:val="00647FD7"/>
    <w:rsid w:val="00680E83"/>
    <w:rsid w:val="00687829"/>
    <w:rsid w:val="006A6971"/>
    <w:rsid w:val="006D6A36"/>
    <w:rsid w:val="006E06A2"/>
    <w:rsid w:val="00720A4A"/>
    <w:rsid w:val="00722D7F"/>
    <w:rsid w:val="00725445"/>
    <w:rsid w:val="00797886"/>
    <w:rsid w:val="00853FF2"/>
    <w:rsid w:val="00862984"/>
    <w:rsid w:val="008D5134"/>
    <w:rsid w:val="009235A9"/>
    <w:rsid w:val="0095678E"/>
    <w:rsid w:val="009A56E2"/>
    <w:rsid w:val="009D215C"/>
    <w:rsid w:val="009D2D0F"/>
    <w:rsid w:val="009D6D01"/>
    <w:rsid w:val="009E5E52"/>
    <w:rsid w:val="009F2618"/>
    <w:rsid w:val="009F7957"/>
    <w:rsid w:val="00A0222F"/>
    <w:rsid w:val="00A52061"/>
    <w:rsid w:val="00A66CC1"/>
    <w:rsid w:val="00A84E5C"/>
    <w:rsid w:val="00AB7FC4"/>
    <w:rsid w:val="00AF3ABB"/>
    <w:rsid w:val="00B14CFD"/>
    <w:rsid w:val="00B22590"/>
    <w:rsid w:val="00B22C65"/>
    <w:rsid w:val="00B27673"/>
    <w:rsid w:val="00B30632"/>
    <w:rsid w:val="00B33669"/>
    <w:rsid w:val="00B5747A"/>
    <w:rsid w:val="00B92B5A"/>
    <w:rsid w:val="00BB24D0"/>
    <w:rsid w:val="00BD31C4"/>
    <w:rsid w:val="00C452F1"/>
    <w:rsid w:val="00C572E0"/>
    <w:rsid w:val="00C94072"/>
    <w:rsid w:val="00CC7B0E"/>
    <w:rsid w:val="00CD1C42"/>
    <w:rsid w:val="00D021EA"/>
    <w:rsid w:val="00D052CC"/>
    <w:rsid w:val="00D2020B"/>
    <w:rsid w:val="00D209D6"/>
    <w:rsid w:val="00D2675B"/>
    <w:rsid w:val="00D3592D"/>
    <w:rsid w:val="00D55FE8"/>
    <w:rsid w:val="00DD12A8"/>
    <w:rsid w:val="00DD2C10"/>
    <w:rsid w:val="00DE5927"/>
    <w:rsid w:val="00DE62F0"/>
    <w:rsid w:val="00DE72DF"/>
    <w:rsid w:val="00DF3412"/>
    <w:rsid w:val="00DF755E"/>
    <w:rsid w:val="00E1514D"/>
    <w:rsid w:val="00E2566C"/>
    <w:rsid w:val="00E46F2D"/>
    <w:rsid w:val="00E52636"/>
    <w:rsid w:val="00E70AE9"/>
    <w:rsid w:val="00EB78D2"/>
    <w:rsid w:val="00F23D2C"/>
    <w:rsid w:val="00F33C4A"/>
    <w:rsid w:val="00F603FB"/>
    <w:rsid w:val="00F839E2"/>
    <w:rsid w:val="00FA516A"/>
    <w:rsid w:val="00FC5389"/>
    <w:rsid w:val="00FE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377AA4-0695-455D-968E-422AB7AC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984"/>
    <w:pPr>
      <w:spacing w:line="360" w:lineRule="auto"/>
      <w:jc w:val="both"/>
    </w:pPr>
    <w:rPr>
      <w:sz w:val="20"/>
    </w:rPr>
  </w:style>
  <w:style w:type="paragraph" w:styleId="Heading1">
    <w:name w:val="heading 1"/>
    <w:aliases w:val="Chapter"/>
    <w:basedOn w:val="Normal"/>
    <w:next w:val="Normal"/>
    <w:link w:val="Heading1Char"/>
    <w:uiPriority w:val="9"/>
    <w:qFormat/>
    <w:rsid w:val="00862984"/>
    <w:pPr>
      <w:spacing w:before="600" w:after="80"/>
      <w:ind w:firstLine="0"/>
      <w:jc w:val="center"/>
      <w:outlineLvl w:val="0"/>
    </w:pPr>
    <w:rPr>
      <w:rFonts w:asciiTheme="majorHAnsi" w:eastAsiaTheme="majorEastAsia" w:hAnsiTheme="majorHAnsi" w:cstheme="majorBidi"/>
      <w:bCs/>
      <w:i/>
      <w:color w:val="000000" w:themeColor="accent1" w:themeShade="BF"/>
      <w:sz w:val="44"/>
      <w:szCs w:val="24"/>
    </w:rPr>
  </w:style>
  <w:style w:type="paragraph" w:styleId="Heading2">
    <w:name w:val="heading 2"/>
    <w:aliases w:val="Heading 1aa"/>
    <w:basedOn w:val="Normal"/>
    <w:next w:val="Normal"/>
    <w:link w:val="Heading2Char"/>
    <w:uiPriority w:val="9"/>
    <w:unhideWhenUsed/>
    <w:qFormat/>
    <w:rsid w:val="00862984"/>
    <w:pPr>
      <w:pBdr>
        <w:bottom w:val="single" w:sz="12" w:space="1" w:color="000000" w:themeColor="accent1" w:themeShade="BF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000000" w:themeColor="accent1" w:themeShade="BF"/>
      <w:sz w:val="32"/>
      <w:szCs w:val="24"/>
    </w:rPr>
  </w:style>
  <w:style w:type="paragraph" w:styleId="Heading3">
    <w:name w:val="heading 3"/>
    <w:aliases w:val="Heading aa"/>
    <w:basedOn w:val="Normal"/>
    <w:next w:val="Normal"/>
    <w:link w:val="Heading3Char"/>
    <w:uiPriority w:val="9"/>
    <w:unhideWhenUsed/>
    <w:qFormat/>
    <w:rsid w:val="00862984"/>
    <w:pP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000000" w:themeColor="accent1"/>
      <w:sz w:val="24"/>
      <w:szCs w:val="24"/>
      <w:u w:val="single"/>
    </w:rPr>
  </w:style>
  <w:style w:type="paragraph" w:styleId="Heading4">
    <w:name w:val="heading 4"/>
    <w:aliases w:val="Heading 2aaa"/>
    <w:basedOn w:val="Normal"/>
    <w:next w:val="Normal"/>
    <w:link w:val="Heading4Char"/>
    <w:uiPriority w:val="9"/>
    <w:unhideWhenUsed/>
    <w:qFormat/>
    <w:rsid w:val="00862984"/>
    <w:pPr>
      <w:pBdr>
        <w:bottom w:val="single" w:sz="4" w:space="1" w:color="000000" w:themeColor="accent1" w:themeShade="BF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Cs/>
      <w:color w:val="000000" w:themeColor="accent1" w:themeShade="BF"/>
      <w:sz w:val="24"/>
      <w:szCs w:val="24"/>
    </w:rPr>
  </w:style>
  <w:style w:type="paragraph" w:styleId="Heading5">
    <w:name w:val="heading 5"/>
    <w:aliases w:val="Heading 3aaa"/>
    <w:basedOn w:val="Normal"/>
    <w:next w:val="Normal"/>
    <w:link w:val="Heading5Char"/>
    <w:uiPriority w:val="9"/>
    <w:unhideWhenUsed/>
    <w:qFormat/>
    <w:rsid w:val="0086298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000000" w:themeColor="accen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6298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Cs/>
      <w:color w:val="000000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6298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6298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000000" w:themeColor="accent3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6298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000000" w:themeColor="accent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Char"/>
    <w:basedOn w:val="DefaultParagraphFont"/>
    <w:link w:val="Heading1"/>
    <w:uiPriority w:val="9"/>
    <w:rsid w:val="00862984"/>
    <w:rPr>
      <w:rFonts w:asciiTheme="majorHAnsi" w:eastAsiaTheme="majorEastAsia" w:hAnsiTheme="majorHAnsi" w:cstheme="majorBidi"/>
      <w:bCs/>
      <w:i/>
      <w:color w:val="000000" w:themeColor="accent1" w:themeShade="BF"/>
      <w:sz w:val="44"/>
      <w:szCs w:val="24"/>
    </w:rPr>
  </w:style>
  <w:style w:type="character" w:customStyle="1" w:styleId="Heading2Char">
    <w:name w:val="Heading 2 Char"/>
    <w:aliases w:val="Heading 1aa Char"/>
    <w:basedOn w:val="DefaultParagraphFont"/>
    <w:link w:val="Heading2"/>
    <w:uiPriority w:val="9"/>
    <w:rsid w:val="00862984"/>
    <w:rPr>
      <w:rFonts w:asciiTheme="majorHAnsi" w:eastAsiaTheme="majorEastAsia" w:hAnsiTheme="majorHAnsi" w:cstheme="majorBidi"/>
      <w:color w:val="000000" w:themeColor="accent1" w:themeShade="BF"/>
      <w:sz w:val="32"/>
      <w:szCs w:val="24"/>
    </w:rPr>
  </w:style>
  <w:style w:type="character" w:customStyle="1" w:styleId="Heading3Char">
    <w:name w:val="Heading 3 Char"/>
    <w:aliases w:val="Heading aa Char"/>
    <w:basedOn w:val="DefaultParagraphFont"/>
    <w:link w:val="Heading3"/>
    <w:uiPriority w:val="9"/>
    <w:rsid w:val="00862984"/>
    <w:rPr>
      <w:rFonts w:asciiTheme="majorHAnsi" w:eastAsiaTheme="majorEastAsia" w:hAnsiTheme="majorHAnsi" w:cstheme="majorBidi"/>
      <w:color w:val="000000" w:themeColor="accent1"/>
      <w:sz w:val="24"/>
      <w:szCs w:val="24"/>
      <w:u w:val="single"/>
    </w:rPr>
  </w:style>
  <w:style w:type="character" w:customStyle="1" w:styleId="Heading4Char">
    <w:name w:val="Heading 4 Char"/>
    <w:aliases w:val="Heading 2aaa Char"/>
    <w:basedOn w:val="DefaultParagraphFont"/>
    <w:link w:val="Heading4"/>
    <w:uiPriority w:val="9"/>
    <w:rsid w:val="00862984"/>
    <w:rPr>
      <w:rFonts w:asciiTheme="majorHAnsi" w:eastAsiaTheme="majorEastAsia" w:hAnsiTheme="majorHAnsi" w:cstheme="majorBidi"/>
      <w:iCs/>
      <w:color w:val="000000" w:themeColor="accent1" w:themeShade="BF"/>
      <w:sz w:val="24"/>
      <w:szCs w:val="24"/>
    </w:rPr>
  </w:style>
  <w:style w:type="character" w:customStyle="1" w:styleId="Heading5Char">
    <w:name w:val="Heading 5 Char"/>
    <w:aliases w:val="Heading 3aaa Char"/>
    <w:basedOn w:val="DefaultParagraphFont"/>
    <w:link w:val="Heading5"/>
    <w:uiPriority w:val="9"/>
    <w:rsid w:val="00862984"/>
    <w:rPr>
      <w:rFonts w:asciiTheme="majorHAnsi" w:eastAsiaTheme="majorEastAsia" w:hAnsiTheme="majorHAnsi" w:cstheme="majorBidi"/>
      <w:color w:val="000000" w:themeColor="accent1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862984"/>
    <w:rPr>
      <w:rFonts w:asciiTheme="majorHAnsi" w:eastAsiaTheme="majorEastAsia" w:hAnsiTheme="majorHAnsi" w:cstheme="majorBidi"/>
      <w:iCs/>
      <w:color w:val="000000" w:themeColor="accen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62984"/>
    <w:rPr>
      <w:rFonts w:asciiTheme="majorHAnsi" w:eastAsiaTheme="majorEastAsia" w:hAnsiTheme="majorHAnsi" w:cstheme="majorBidi"/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862984"/>
    <w:rPr>
      <w:rFonts w:asciiTheme="majorHAnsi" w:eastAsiaTheme="majorEastAsia" w:hAnsiTheme="majorHAnsi" w:cstheme="majorBidi"/>
      <w:b/>
      <w:bCs/>
      <w:i/>
      <w:iCs/>
      <w:color w:val="000000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62984"/>
    <w:rPr>
      <w:rFonts w:asciiTheme="majorHAnsi" w:eastAsiaTheme="majorEastAsia" w:hAnsiTheme="majorHAnsi" w:cstheme="majorBidi"/>
      <w:i/>
      <w:iCs/>
      <w:color w:val="000000" w:themeColor="accent3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62984"/>
    <w:pPr>
      <w:tabs>
        <w:tab w:val="right" w:leader="dot" w:pos="9016"/>
      </w:tabs>
      <w:spacing w:before="240" w:after="120"/>
      <w:jc w:val="left"/>
    </w:pPr>
    <w:rPr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62984"/>
    <w:pPr>
      <w:spacing w:before="120"/>
      <w:ind w:left="200"/>
      <w:jc w:val="left"/>
    </w:pPr>
    <w:rPr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62984"/>
    <w:pPr>
      <w:ind w:left="400"/>
      <w:jc w:val="left"/>
    </w:pPr>
    <w:rPr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6298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62984"/>
    <w:pPr>
      <w:ind w:firstLine="0"/>
      <w:jc w:val="center"/>
    </w:pPr>
    <w:rPr>
      <w:rFonts w:asciiTheme="majorHAnsi" w:eastAsiaTheme="majorEastAsia" w:hAnsiTheme="majorHAnsi" w:cstheme="majorBidi"/>
      <w:i/>
      <w:iCs/>
      <w:color w:val="000000" w:themeColor="accent1" w:themeShade="7F"/>
      <w:sz w:val="44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62984"/>
    <w:rPr>
      <w:rFonts w:asciiTheme="majorHAnsi" w:eastAsiaTheme="majorEastAsia" w:hAnsiTheme="majorHAnsi" w:cstheme="majorBidi"/>
      <w:i/>
      <w:iCs/>
      <w:color w:val="000000" w:themeColor="accent1" w:themeShade="7F"/>
      <w:sz w:val="44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98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2984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862984"/>
    <w:rPr>
      <w:b/>
      <w:bCs/>
      <w:spacing w:val="0"/>
    </w:rPr>
  </w:style>
  <w:style w:type="character" w:styleId="Emphasis">
    <w:name w:val="Emphasis"/>
    <w:uiPriority w:val="20"/>
    <w:qFormat/>
    <w:rsid w:val="00862984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862984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862984"/>
    <w:rPr>
      <w:sz w:val="20"/>
    </w:rPr>
  </w:style>
  <w:style w:type="paragraph" w:styleId="ListParagraph">
    <w:name w:val="List Paragraph"/>
    <w:basedOn w:val="Normal"/>
    <w:uiPriority w:val="34"/>
    <w:qFormat/>
    <w:rsid w:val="008629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62984"/>
    <w:rPr>
      <w:rFonts w:asciiTheme="majorHAnsi" w:eastAsiaTheme="majorEastAsia" w:hAnsiTheme="majorHAnsi" w:cstheme="majorBidi"/>
      <w:i/>
      <w:iCs/>
      <w:color w:val="5A5A5A" w:themeColor="text1" w:themeTint="A5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86298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984"/>
    <w:pPr>
      <w:pBdr>
        <w:top w:val="single" w:sz="12" w:space="10" w:color="999999" w:themeColor="accent1" w:themeTint="66"/>
        <w:left w:val="single" w:sz="36" w:space="4" w:color="000000" w:themeColor="accent1"/>
        <w:bottom w:val="single" w:sz="24" w:space="10" w:color="000000" w:themeColor="accent3"/>
        <w:right w:val="single" w:sz="36" w:space="4" w:color="000000" w:themeColor="accent1"/>
      </w:pBdr>
      <w:shd w:val="clear" w:color="auto" w:fill="000000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98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000000" w:themeFill="accent1"/>
    </w:rPr>
  </w:style>
  <w:style w:type="character" w:styleId="SubtleEmphasis">
    <w:name w:val="Subtle Emphasis"/>
    <w:uiPriority w:val="19"/>
    <w:qFormat/>
    <w:rsid w:val="0086298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862984"/>
    <w:rPr>
      <w:b/>
      <w:bCs/>
      <w:i/>
      <w:iCs/>
      <w:color w:val="000000" w:themeColor="accent1"/>
      <w:sz w:val="22"/>
      <w:szCs w:val="22"/>
    </w:rPr>
  </w:style>
  <w:style w:type="character" w:styleId="SubtleReference">
    <w:name w:val="Subtle Reference"/>
    <w:uiPriority w:val="31"/>
    <w:qFormat/>
    <w:rsid w:val="00862984"/>
    <w:rPr>
      <w:color w:val="auto"/>
      <w:u w:val="single" w:color="000000" w:themeColor="accent3"/>
    </w:rPr>
  </w:style>
  <w:style w:type="character" w:styleId="IntenseReference">
    <w:name w:val="Intense Reference"/>
    <w:basedOn w:val="DefaultParagraphFont"/>
    <w:uiPriority w:val="32"/>
    <w:qFormat/>
    <w:rsid w:val="00862984"/>
    <w:rPr>
      <w:b/>
      <w:bCs/>
      <w:color w:val="000000" w:themeColor="accent3" w:themeShade="BF"/>
      <w:u w:val="single" w:color="000000" w:themeColor="accent3"/>
    </w:rPr>
  </w:style>
  <w:style w:type="character" w:styleId="BookTitle">
    <w:name w:val="Book Title"/>
    <w:basedOn w:val="DefaultParagraphFont"/>
    <w:uiPriority w:val="33"/>
    <w:qFormat/>
    <w:rsid w:val="0086298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862984"/>
    <w:pPr>
      <w:outlineLvl w:val="9"/>
    </w:pPr>
    <w:rPr>
      <w:lang w:bidi="en-US"/>
    </w:rPr>
  </w:style>
  <w:style w:type="paragraph" w:customStyle="1" w:styleId="Annasdrafting">
    <w:name w:val="Anna's drafting"/>
    <w:basedOn w:val="Normal"/>
    <w:link w:val="AnnasdraftingChar"/>
    <w:qFormat/>
    <w:rsid w:val="00862984"/>
    <w:rPr>
      <w:color w:val="0070C0"/>
      <w:u w:val="single"/>
    </w:rPr>
  </w:style>
  <w:style w:type="character" w:customStyle="1" w:styleId="AnnasdraftingChar">
    <w:name w:val="Anna's drafting Char"/>
    <w:basedOn w:val="DefaultParagraphFont"/>
    <w:link w:val="Annasdrafting"/>
    <w:rsid w:val="00862984"/>
    <w:rPr>
      <w:color w:val="0070C0"/>
      <w:sz w:val="20"/>
      <w:u w:val="single"/>
    </w:rPr>
  </w:style>
  <w:style w:type="table" w:styleId="TableGrid">
    <w:name w:val="Table Grid"/>
    <w:basedOn w:val="TableNormal"/>
    <w:uiPriority w:val="59"/>
    <w:rsid w:val="00A0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5F5F"/>
      </a:hlink>
      <a:folHlink>
        <a:srgbClr val="919191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FA6DB150.dotm</Template>
  <TotalTime>3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H. Walas</dc:creator>
  <cp:lastModifiedBy>Walas, Anna (Dr.)</cp:lastModifiedBy>
  <cp:revision>6</cp:revision>
  <dcterms:created xsi:type="dcterms:W3CDTF">2015-09-14T21:49:00Z</dcterms:created>
  <dcterms:modified xsi:type="dcterms:W3CDTF">2016-05-13T09:15:00Z</dcterms:modified>
</cp:coreProperties>
</file>